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FF0000"/>
          <w:sz w:val="110"/>
          <w:szCs w:val="110"/>
        </w:rPr>
      </w:pPr>
      <w:bookmarkStart w:id="0" w:name="_GoBack"/>
      <w:r>
        <w:rPr>
          <w:rFonts w:hint="eastAsia" w:ascii="宋体" w:hAnsi="宋体" w:eastAsia="宋体" w:cs="宋体"/>
          <w:b/>
          <w:bCs/>
          <w:color w:val="FF0000"/>
          <w:sz w:val="110"/>
          <w:szCs w:val="110"/>
        </w:rPr>
        <w:t>四川省保安协会</w:t>
      </w:r>
    </w:p>
    <w:bookmarkEnd w:id="0"/>
    <w:p>
      <w:pPr>
        <w:spacing w:line="660" w:lineRule="exact"/>
        <w:ind w:firstLine="280" w:firstLineChars="100"/>
        <w:rPr>
          <w:rFonts w:hint="eastAsia" w:asciiTheme="majorEastAsia" w:hAnsiTheme="majorEastAsia" w:eastAsiaTheme="majorEastAsia"/>
          <w:color w:val="FF0000"/>
          <w:sz w:val="28"/>
          <w:szCs w:val="28"/>
          <w:u w:val="single"/>
        </w:rPr>
      </w:pPr>
      <w:r>
        <w:rPr>
          <w:rFonts w:hint="eastAsia" w:asciiTheme="majorEastAsia" w:hAnsiTheme="majorEastAsia" w:eastAsiaTheme="majorEastAsia"/>
          <w:color w:val="FF0000"/>
          <w:sz w:val="28"/>
          <w:szCs w:val="28"/>
          <w:u w:val="single"/>
        </w:rPr>
        <w:t xml:space="preserve">                 </w:t>
      </w:r>
      <w:r>
        <w:rPr>
          <w:rFonts w:hint="eastAsia" w:asciiTheme="majorEastAsia" w:hAnsiTheme="majorEastAsia" w:eastAsiaTheme="majorEastAsia"/>
          <w:sz w:val="28"/>
          <w:szCs w:val="28"/>
          <w:u w:val="single"/>
        </w:rPr>
        <w:t xml:space="preserve"> 川保协﹝2019﹞6号</w:t>
      </w:r>
      <w:r>
        <w:rPr>
          <w:rFonts w:hint="eastAsia" w:asciiTheme="majorEastAsia" w:hAnsiTheme="majorEastAsia" w:eastAsiaTheme="majorEastAsia"/>
          <w:color w:val="FF0000"/>
          <w:sz w:val="28"/>
          <w:szCs w:val="28"/>
          <w:u w:val="single"/>
        </w:rPr>
        <w:t xml:space="preserve">                      </w:t>
      </w:r>
    </w:p>
    <w:p>
      <w:pPr>
        <w:tabs>
          <w:tab w:val="left" w:pos="4792"/>
        </w:tabs>
        <w:spacing w:line="400" w:lineRule="exact"/>
        <w:jc w:val="center"/>
        <w:rPr>
          <w:rFonts w:hint="eastAsia" w:asciiTheme="majorEastAsia" w:hAnsiTheme="majorEastAsia" w:eastAsiaTheme="majorEastAsia"/>
          <w:szCs w:val="21"/>
        </w:rPr>
      </w:pPr>
    </w:p>
    <w:p>
      <w:pPr>
        <w:tabs>
          <w:tab w:val="left" w:pos="4792"/>
        </w:tabs>
        <w:spacing w:line="660" w:lineRule="exact"/>
        <w:jc w:val="center"/>
        <w:rPr>
          <w:rFonts w:hint="eastAsia" w:asciiTheme="majorEastAsia" w:hAnsiTheme="majorEastAsia" w:eastAsiaTheme="majorEastAsia"/>
          <w:sz w:val="44"/>
          <w:szCs w:val="44"/>
        </w:rPr>
      </w:pPr>
      <w:r>
        <w:rPr>
          <w:rFonts w:asciiTheme="majorEastAsia" w:hAnsiTheme="majorEastAsia" w:eastAsiaTheme="majorEastAsia"/>
          <w:sz w:val="44"/>
          <w:szCs w:val="44"/>
        </w:rPr>
        <w:t>关于举办全省保安服务公司</w:t>
      </w:r>
    </w:p>
    <w:p>
      <w:pPr>
        <w:spacing w:line="660" w:lineRule="exact"/>
        <w:jc w:val="center"/>
        <w:rPr>
          <w:rFonts w:asciiTheme="majorEastAsia" w:hAnsiTheme="majorEastAsia" w:eastAsiaTheme="majorEastAsia"/>
          <w:sz w:val="44"/>
          <w:szCs w:val="44"/>
        </w:rPr>
      </w:pPr>
      <w:r>
        <w:rPr>
          <w:rFonts w:hint="eastAsia" w:asciiTheme="majorEastAsia" w:hAnsiTheme="majorEastAsia" w:eastAsiaTheme="majorEastAsia"/>
          <w:sz w:val="44"/>
          <w:szCs w:val="44"/>
        </w:rPr>
        <w:t>社保入税应对方略实操</w:t>
      </w:r>
      <w:r>
        <w:rPr>
          <w:rFonts w:asciiTheme="majorEastAsia" w:hAnsiTheme="majorEastAsia" w:eastAsiaTheme="majorEastAsia"/>
          <w:sz w:val="44"/>
          <w:szCs w:val="44"/>
        </w:rPr>
        <w:t>培训班的通知</w:t>
      </w:r>
    </w:p>
    <w:p>
      <w:pPr>
        <w:spacing w:line="660" w:lineRule="exact"/>
        <w:rPr>
          <w:rFonts w:ascii="仿宋" w:hAnsi="仿宋" w:eastAsia="仿宋"/>
          <w:sz w:val="32"/>
          <w:szCs w:val="32"/>
        </w:rPr>
      </w:pPr>
      <w:r>
        <w:rPr>
          <w:rFonts w:hint="eastAsia" w:ascii="仿宋" w:hAnsi="仿宋" w:eastAsia="仿宋"/>
          <w:sz w:val="32"/>
          <w:szCs w:val="32"/>
        </w:rPr>
        <w:t>各会员单位：</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2019年以来，河北、陕西等省市企业社会保险相继移交税务机关征收。为帮助我省保安服务公司正确应对社保入税带来的挑战，四川省保安协会决定举办《</w:t>
      </w:r>
      <w:r>
        <w:rPr>
          <w:rFonts w:hint="eastAsia" w:ascii="仿宋" w:hAnsi="仿宋" w:eastAsia="仿宋" w:cs="宋体"/>
          <w:kern w:val="0"/>
          <w:sz w:val="30"/>
          <w:szCs w:val="30"/>
        </w:rPr>
        <w:t>保安企业社保入税下用工风险管控与成本优化方略》培训班，培训班由四川省保安协会</w:t>
      </w:r>
      <w:r>
        <w:rPr>
          <w:rFonts w:hint="eastAsia" w:ascii="仿宋" w:hAnsi="仿宋" w:eastAsia="仿宋"/>
          <w:sz w:val="32"/>
          <w:szCs w:val="32"/>
        </w:rPr>
        <w:t>主办，盈道佳财税咨询工作室承办，由知名律师、注册税务师现场为大家授课，针对保安企业实际遇到的疑难问题进行实用性解答。现将培训班相关安排通知如下：</w:t>
      </w:r>
    </w:p>
    <w:p>
      <w:pPr>
        <w:spacing w:line="660" w:lineRule="exact"/>
        <w:ind w:firstLine="707" w:firstLineChars="221"/>
        <w:rPr>
          <w:rFonts w:ascii="楷体" w:hAnsi="楷体" w:eastAsia="楷体"/>
          <w:sz w:val="32"/>
          <w:szCs w:val="32"/>
        </w:rPr>
      </w:pPr>
      <w:r>
        <w:rPr>
          <w:rFonts w:hint="eastAsia" w:ascii="楷体" w:hAnsi="楷体" w:eastAsia="楷体"/>
          <w:sz w:val="32"/>
          <w:szCs w:val="32"/>
        </w:rPr>
        <w:t>一、参加培训单位人员条件</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1、必须是四川省保安协会会员单位；</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2、认真履行会员单位义务和职责；</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3、参加培训人员系会员单位人力资源和财务管理主要负责人（每个公司原则上2人，不超过3人）。</w:t>
      </w:r>
    </w:p>
    <w:p>
      <w:pPr>
        <w:spacing w:line="660" w:lineRule="exact"/>
        <w:ind w:firstLine="707" w:firstLineChars="221"/>
        <w:rPr>
          <w:rFonts w:ascii="楷体" w:hAnsi="楷体" w:eastAsia="楷体"/>
          <w:sz w:val="32"/>
          <w:szCs w:val="32"/>
        </w:rPr>
      </w:pPr>
      <w:r>
        <w:rPr>
          <w:rFonts w:ascii="楷体" w:hAnsi="楷体" w:eastAsia="楷体"/>
          <w:sz w:val="32"/>
          <w:szCs w:val="32"/>
        </w:rPr>
        <w:t>二</w:t>
      </w:r>
      <w:r>
        <w:rPr>
          <w:rFonts w:hint="eastAsia" w:ascii="楷体" w:hAnsi="楷体" w:eastAsia="楷体"/>
          <w:sz w:val="32"/>
          <w:szCs w:val="32"/>
        </w:rPr>
        <w:t>、培训时间安排</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鉴于我省会员单位较多，为保证培训学习效果，帮助大家实实在在解决日常工作中的实际困难，每一期培训人数予以适当控制，省保安协会将全省会员单位按四川省行政区域划分，分为四期进行培训（具体培训安排见附件3）。</w:t>
      </w:r>
    </w:p>
    <w:p>
      <w:pPr>
        <w:spacing w:line="660" w:lineRule="exact"/>
        <w:ind w:firstLine="707" w:firstLineChars="221"/>
        <w:rPr>
          <w:rFonts w:ascii="楷体" w:hAnsi="楷体" w:eastAsia="楷体"/>
          <w:sz w:val="32"/>
          <w:szCs w:val="32"/>
        </w:rPr>
      </w:pPr>
      <w:r>
        <w:rPr>
          <w:rFonts w:hint="eastAsia" w:ascii="楷体" w:hAnsi="楷体" w:eastAsia="楷体"/>
          <w:sz w:val="32"/>
          <w:szCs w:val="32"/>
        </w:rPr>
        <w:t>三、培训地点</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金牛宾馆（成都市武侯区金泉路2号），芙蓉楼2楼A会议室，每一期培训地点不变。</w:t>
      </w:r>
    </w:p>
    <w:p>
      <w:pPr>
        <w:spacing w:line="660" w:lineRule="exact"/>
        <w:ind w:firstLine="707" w:firstLineChars="221"/>
        <w:rPr>
          <w:rFonts w:ascii="楷体" w:hAnsi="楷体" w:eastAsia="楷体"/>
          <w:sz w:val="32"/>
          <w:szCs w:val="32"/>
        </w:rPr>
      </w:pPr>
      <w:r>
        <w:rPr>
          <w:rFonts w:hint="eastAsia" w:ascii="楷体" w:hAnsi="楷体" w:eastAsia="楷体"/>
          <w:sz w:val="32"/>
          <w:szCs w:val="32"/>
        </w:rPr>
        <w:t>四、培训大纲（具体培训内容见附件1）</w:t>
      </w:r>
    </w:p>
    <w:p>
      <w:pPr>
        <w:widowControl/>
        <w:spacing w:line="660" w:lineRule="exact"/>
        <w:ind w:firstLine="707" w:firstLineChars="221"/>
        <w:jc w:val="left"/>
        <w:rPr>
          <w:rFonts w:ascii="楷体" w:hAnsi="楷体" w:eastAsia="楷体" w:cs="微软雅黑"/>
          <w:color w:val="204363"/>
          <w:sz w:val="32"/>
          <w:szCs w:val="32"/>
        </w:rPr>
      </w:pPr>
      <w:r>
        <w:rPr>
          <w:rFonts w:hint="eastAsia" w:ascii="仿宋" w:hAnsi="仿宋" w:eastAsia="仿宋"/>
          <w:sz w:val="32"/>
          <w:szCs w:val="32"/>
        </w:rPr>
        <w:t>1、</w:t>
      </w:r>
      <w:r>
        <w:rPr>
          <w:rFonts w:hint="eastAsia" w:ascii="楷体" w:hAnsi="楷体" w:eastAsia="楷体" w:cs="微软雅黑"/>
          <w:color w:val="204363"/>
          <w:sz w:val="32"/>
          <w:szCs w:val="32"/>
        </w:rPr>
        <w:t>社会保险政策概述；</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2、</w:t>
      </w:r>
      <w:r>
        <w:rPr>
          <w:rFonts w:hint="eastAsia" w:ascii="楷体" w:hAnsi="楷体" w:eastAsia="楷体" w:cs="微软雅黑"/>
          <w:color w:val="204363"/>
          <w:sz w:val="32"/>
          <w:szCs w:val="32"/>
        </w:rPr>
        <w:t>社保入税背景下企业的法律风险；</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3、</w:t>
      </w:r>
      <w:r>
        <w:rPr>
          <w:rFonts w:hint="eastAsia" w:ascii="楷体" w:hAnsi="楷体" w:eastAsia="楷体" w:cs="微软雅黑"/>
          <w:color w:val="204363"/>
          <w:sz w:val="32"/>
          <w:szCs w:val="32"/>
        </w:rPr>
        <w:t>社会保险风险的应对措施（一）；</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4、</w:t>
      </w:r>
      <w:r>
        <w:rPr>
          <w:rFonts w:hint="eastAsia" w:ascii="楷体" w:hAnsi="楷体" w:eastAsia="楷体" w:cs="微软雅黑"/>
          <w:color w:val="204363"/>
          <w:sz w:val="32"/>
          <w:szCs w:val="32"/>
        </w:rPr>
        <w:t>社会保险风险的应对措施（二）；</w:t>
      </w:r>
    </w:p>
    <w:p>
      <w:pPr>
        <w:spacing w:line="660" w:lineRule="exact"/>
        <w:ind w:firstLine="707" w:firstLineChars="221"/>
        <w:rPr>
          <w:rFonts w:ascii="楷体" w:hAnsi="楷体" w:eastAsia="楷体" w:cs="微软雅黑"/>
          <w:color w:val="204363"/>
          <w:sz w:val="32"/>
          <w:szCs w:val="32"/>
        </w:rPr>
      </w:pPr>
      <w:r>
        <w:rPr>
          <w:rFonts w:hint="eastAsia" w:ascii="仿宋" w:hAnsi="仿宋" w:eastAsia="仿宋"/>
          <w:sz w:val="32"/>
          <w:szCs w:val="32"/>
        </w:rPr>
        <w:t>5、</w:t>
      </w:r>
      <w:r>
        <w:rPr>
          <w:rFonts w:hint="eastAsia" w:ascii="楷体" w:hAnsi="楷体" w:eastAsia="楷体" w:cs="微软雅黑"/>
          <w:color w:val="204363"/>
          <w:sz w:val="32"/>
          <w:szCs w:val="32"/>
        </w:rPr>
        <w:t>社保筹划方案的落地实操。</w:t>
      </w:r>
    </w:p>
    <w:p>
      <w:pPr>
        <w:spacing w:line="660" w:lineRule="exact"/>
        <w:ind w:firstLine="707" w:firstLineChars="221"/>
        <w:rPr>
          <w:rFonts w:ascii="楷体" w:hAnsi="楷体" w:eastAsia="楷体"/>
          <w:sz w:val="32"/>
          <w:szCs w:val="32"/>
        </w:rPr>
      </w:pPr>
      <w:r>
        <w:rPr>
          <w:rFonts w:hint="eastAsia" w:ascii="楷体" w:hAnsi="楷体" w:eastAsia="楷体"/>
          <w:sz w:val="32"/>
          <w:szCs w:val="32"/>
        </w:rPr>
        <w:t>五、培训费用</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培训费用</w:t>
      </w:r>
      <w:r>
        <w:rPr>
          <w:rFonts w:hint="eastAsia" w:ascii="仿宋" w:hAnsi="仿宋" w:eastAsia="仿宋"/>
          <w:sz w:val="32"/>
          <w:szCs w:val="32"/>
        </w:rPr>
        <w:t>：1480元/人（此费用仅为培训费用）。</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2、食、宿及其他一切费用由参训人员自理。</w:t>
      </w:r>
    </w:p>
    <w:p>
      <w:pPr>
        <w:spacing w:line="660" w:lineRule="exact"/>
        <w:ind w:firstLine="707" w:firstLineChars="221"/>
        <w:rPr>
          <w:rFonts w:ascii="楷体" w:hAnsi="楷体" w:eastAsia="楷体"/>
          <w:sz w:val="32"/>
          <w:szCs w:val="32"/>
        </w:rPr>
      </w:pPr>
      <w:r>
        <w:rPr>
          <w:rFonts w:hint="eastAsia" w:ascii="楷体" w:hAnsi="楷体" w:eastAsia="楷体"/>
          <w:sz w:val="32"/>
          <w:szCs w:val="32"/>
        </w:rPr>
        <w:t>六、重要提示</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1、请各市（州）参训人员认真填写报名回执（附件2），于4月3日前将报名回执报省保安协会，逾期将视为未报。报名回执发至邮箱：445733279@qq.com</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2、培训费统一转账支付。</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账号：951000010003507124</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账户名称：广元市利州区盈道佳财税咨询工作室</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开户行：中国邮政储蓄银行广元市东城支行。</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 xml:space="preserve">请各参加培训单位转账支付后将单位开票信息和营业执照、银行开户许可证扫描件发至邮箱：2213671962@qq.com。   </w:t>
      </w:r>
    </w:p>
    <w:p>
      <w:pPr>
        <w:spacing w:line="660" w:lineRule="exact"/>
        <w:rPr>
          <w:rFonts w:ascii="仿宋" w:hAnsi="仿宋" w:eastAsia="仿宋"/>
          <w:b/>
          <w:sz w:val="32"/>
          <w:szCs w:val="32"/>
        </w:rPr>
      </w:pPr>
      <w:r>
        <w:rPr>
          <w:rFonts w:hint="eastAsia" w:ascii="仿宋" w:hAnsi="仿宋" w:eastAsia="仿宋"/>
          <w:b/>
          <w:sz w:val="32"/>
          <w:szCs w:val="32"/>
        </w:rPr>
        <w:t>并在参加培训时准备一份纸质的开票信息及电子发票接收邮箱（请认真核对信息），于报到时交由会务组，便于开具发票。</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联系人：张娓静  电话138 8069 3508</w:t>
      </w:r>
    </w:p>
    <w:p>
      <w:pPr>
        <w:spacing w:line="660" w:lineRule="exact"/>
        <w:ind w:firstLine="707" w:firstLineChars="221"/>
        <w:rPr>
          <w:rFonts w:ascii="仿宋" w:hAnsi="仿宋" w:eastAsia="仿宋"/>
          <w:sz w:val="32"/>
          <w:szCs w:val="32"/>
        </w:rPr>
      </w:pPr>
      <w:r>
        <w:rPr>
          <w:rFonts w:hint="eastAsia" w:ascii="仿宋" w:hAnsi="仿宋" w:eastAsia="仿宋"/>
          <w:sz w:val="32"/>
          <w:szCs w:val="32"/>
        </w:rPr>
        <w:t>3、如安排有变化，协会将及时通知。</w:t>
      </w:r>
    </w:p>
    <w:p>
      <w:pPr>
        <w:spacing w:line="660" w:lineRule="exact"/>
        <w:rPr>
          <w:rFonts w:ascii="仿宋" w:hAnsi="仿宋" w:eastAsia="仿宋"/>
          <w:sz w:val="32"/>
          <w:szCs w:val="32"/>
        </w:rPr>
      </w:pPr>
    </w:p>
    <w:p>
      <w:pPr>
        <w:spacing w:line="660" w:lineRule="exact"/>
        <w:ind w:left="960" w:hanging="960" w:hangingChars="300"/>
        <w:rPr>
          <w:rFonts w:ascii="仿宋" w:hAnsi="仿宋" w:eastAsia="仿宋" w:cs="宋体"/>
          <w:kern w:val="0"/>
          <w:sz w:val="30"/>
          <w:szCs w:val="30"/>
        </w:rPr>
      </w:pPr>
      <w:r>
        <w:rPr>
          <w:rFonts w:hint="eastAsia" w:ascii="仿宋" w:hAnsi="仿宋" w:eastAsia="仿宋"/>
          <w:sz w:val="32"/>
          <w:szCs w:val="32"/>
        </w:rPr>
        <w:t>附件：1、《</w:t>
      </w:r>
      <w:r>
        <w:rPr>
          <w:rFonts w:hint="eastAsia" w:ascii="仿宋" w:hAnsi="仿宋" w:eastAsia="仿宋" w:cs="宋体"/>
          <w:kern w:val="0"/>
          <w:sz w:val="30"/>
          <w:szCs w:val="30"/>
        </w:rPr>
        <w:t>保安企业社保入税下用工风险管控与成本优化方略》培训提纲</w:t>
      </w:r>
    </w:p>
    <w:p>
      <w:pPr>
        <w:spacing w:line="660" w:lineRule="exact"/>
        <w:ind w:left="990" w:leftChars="420" w:hanging="108" w:hangingChars="36"/>
        <w:rPr>
          <w:rFonts w:ascii="仿宋" w:hAnsi="仿宋" w:eastAsia="仿宋"/>
          <w:sz w:val="32"/>
          <w:szCs w:val="32"/>
        </w:rPr>
      </w:pPr>
      <w:r>
        <w:rPr>
          <w:rFonts w:hint="eastAsia" w:ascii="仿宋" w:hAnsi="仿宋" w:eastAsia="仿宋"/>
          <w:sz w:val="30"/>
          <w:szCs w:val="30"/>
        </w:rPr>
        <w:t>2、四川省保安服务公司</w:t>
      </w:r>
      <w:r>
        <w:rPr>
          <w:rFonts w:hint="eastAsia" w:ascii="仿宋" w:hAnsi="仿宋" w:eastAsia="仿宋"/>
          <w:sz w:val="32"/>
          <w:szCs w:val="32"/>
        </w:rPr>
        <w:t>社保入税应对方略实操</w:t>
      </w:r>
      <w:r>
        <w:rPr>
          <w:rFonts w:ascii="仿宋" w:hAnsi="仿宋" w:eastAsia="仿宋"/>
          <w:sz w:val="32"/>
          <w:szCs w:val="32"/>
        </w:rPr>
        <w:t>培训</w:t>
      </w:r>
      <w:r>
        <w:rPr>
          <w:rFonts w:hint="eastAsia" w:ascii="仿宋" w:hAnsi="仿宋" w:eastAsia="仿宋"/>
          <w:sz w:val="32"/>
          <w:szCs w:val="32"/>
        </w:rPr>
        <w:t>报名回执</w:t>
      </w:r>
    </w:p>
    <w:p>
      <w:pPr>
        <w:tabs>
          <w:tab w:val="left" w:pos="851"/>
        </w:tabs>
        <w:spacing w:line="660" w:lineRule="exact"/>
        <w:ind w:left="141" w:leftChars="67" w:firstLine="707" w:firstLineChars="221"/>
        <w:rPr>
          <w:rFonts w:ascii="仿宋" w:hAnsi="仿宋" w:eastAsia="仿宋"/>
          <w:sz w:val="32"/>
          <w:szCs w:val="32"/>
        </w:rPr>
      </w:pPr>
      <w:r>
        <w:rPr>
          <w:rFonts w:hint="eastAsia" w:ascii="仿宋" w:hAnsi="仿宋" w:eastAsia="仿宋"/>
          <w:sz w:val="32"/>
          <w:szCs w:val="32"/>
        </w:rPr>
        <w:t>3、培训时间及参训市（州）一览表</w:t>
      </w:r>
    </w:p>
    <w:p>
      <w:pPr>
        <w:spacing w:line="660" w:lineRule="exact"/>
        <w:ind w:left="142" w:leftChars="-202" w:hanging="566" w:hangingChars="177"/>
        <w:rPr>
          <w:rFonts w:ascii="黑体" w:hAnsi="黑体" w:eastAsia="黑体"/>
          <w:sz w:val="32"/>
          <w:szCs w:val="32"/>
        </w:rPr>
      </w:pPr>
    </w:p>
    <w:p>
      <w:pPr>
        <w:spacing w:line="660" w:lineRule="exact"/>
        <w:ind w:left="142" w:leftChars="-202" w:hanging="566" w:hangingChars="177"/>
        <w:rPr>
          <w:rFonts w:ascii="黑体" w:hAnsi="黑体" w:eastAsia="黑体"/>
          <w:sz w:val="32"/>
          <w:szCs w:val="32"/>
        </w:rPr>
      </w:pPr>
    </w:p>
    <w:p>
      <w:pPr>
        <w:spacing w:line="660" w:lineRule="exact"/>
        <w:ind w:left="142" w:leftChars="-202" w:hanging="566" w:hangingChars="177"/>
        <w:rPr>
          <w:rFonts w:ascii="黑体" w:hAnsi="黑体" w:eastAsia="黑体"/>
          <w:sz w:val="32"/>
          <w:szCs w:val="32"/>
        </w:rPr>
      </w:pPr>
    </w:p>
    <w:p>
      <w:pPr>
        <w:spacing w:line="660" w:lineRule="exact"/>
        <w:ind w:left="142" w:leftChars="-202" w:right="320" w:hanging="566" w:hangingChars="177"/>
        <w:jc w:val="right"/>
        <w:rPr>
          <w:rFonts w:ascii="仿宋" w:hAnsi="仿宋" w:eastAsia="仿宋"/>
          <w:sz w:val="32"/>
          <w:szCs w:val="32"/>
        </w:rPr>
      </w:pPr>
      <w:r>
        <w:rPr>
          <w:rFonts w:hint="eastAsia" w:ascii="仿宋" w:hAnsi="仿宋" w:eastAsia="仿宋"/>
          <w:sz w:val="32"/>
          <w:szCs w:val="32"/>
        </w:rPr>
        <w:t>四川省保安协会</w:t>
      </w:r>
    </w:p>
    <w:p>
      <w:pPr>
        <w:spacing w:line="660" w:lineRule="exact"/>
        <w:ind w:left="213" w:leftChars="-202" w:hanging="637" w:hangingChars="177"/>
        <w:jc w:val="right"/>
        <w:rPr>
          <w:rFonts w:ascii="仿宋" w:hAnsi="仿宋" w:eastAsia="仿宋"/>
          <w:spacing w:val="20"/>
          <w:sz w:val="32"/>
          <w:szCs w:val="32"/>
        </w:rPr>
      </w:pPr>
      <w:r>
        <w:rPr>
          <w:rFonts w:ascii="仿宋" w:hAnsi="仿宋" w:eastAsia="仿宋"/>
          <w:spacing w:val="20"/>
          <w:sz w:val="32"/>
          <w:szCs w:val="32"/>
        </w:rPr>
        <w:t>2019年3月</w:t>
      </w:r>
      <w:r>
        <w:rPr>
          <w:rFonts w:hint="eastAsia" w:ascii="仿宋" w:hAnsi="仿宋" w:eastAsia="仿宋"/>
          <w:spacing w:val="20"/>
          <w:sz w:val="32"/>
          <w:szCs w:val="32"/>
        </w:rPr>
        <w:t>18</w:t>
      </w:r>
      <w:r>
        <w:rPr>
          <w:rFonts w:ascii="仿宋" w:hAnsi="仿宋" w:eastAsia="仿宋"/>
          <w:spacing w:val="20"/>
          <w:sz w:val="32"/>
          <w:szCs w:val="32"/>
        </w:rPr>
        <w:t>日</w:t>
      </w:r>
    </w:p>
    <w:p>
      <w:pPr>
        <w:spacing w:line="600" w:lineRule="exact"/>
        <w:ind w:left="-424" w:leftChars="-202"/>
        <w:rPr>
          <w:rFonts w:ascii="黑体" w:hAnsi="黑体" w:eastAsia="黑体" w:cs="宋体"/>
          <w:b/>
          <w:kern w:val="0"/>
          <w:szCs w:val="21"/>
        </w:rPr>
      </w:pPr>
      <w:r>
        <w:rPr>
          <w:rFonts w:hint="eastAsia" w:ascii="黑体" w:hAnsi="黑体" w:eastAsia="黑体" w:cs="宋体"/>
          <w:b/>
          <w:kern w:val="0"/>
          <w:szCs w:val="21"/>
        </w:rPr>
        <w:t>附件1</w:t>
      </w:r>
    </w:p>
    <w:p>
      <w:pPr>
        <w:spacing w:line="600" w:lineRule="exact"/>
        <w:ind w:firstLine="2209" w:firstLineChars="500"/>
        <w:rPr>
          <w:rFonts w:cs="宋体" w:asciiTheme="majorEastAsia" w:hAnsiTheme="majorEastAsia" w:eastAsiaTheme="majorEastAsia"/>
          <w:b/>
          <w:kern w:val="0"/>
          <w:sz w:val="44"/>
          <w:szCs w:val="44"/>
        </w:rPr>
      </w:pPr>
      <w:r>
        <w:rPr>
          <w:rFonts w:hint="eastAsia" w:cs="宋体" w:asciiTheme="majorEastAsia" w:hAnsiTheme="majorEastAsia" w:eastAsiaTheme="majorEastAsia"/>
          <w:b/>
          <w:kern w:val="0"/>
          <w:sz w:val="44"/>
          <w:szCs w:val="44"/>
        </w:rPr>
        <w:t>保安企业社保入税下</w:t>
      </w:r>
    </w:p>
    <w:p>
      <w:pPr>
        <w:spacing w:line="600" w:lineRule="exact"/>
        <w:ind w:firstLine="1325" w:firstLineChars="300"/>
        <w:rPr>
          <w:rFonts w:cs="宋体" w:asciiTheme="majorEastAsia" w:hAnsiTheme="majorEastAsia" w:eastAsiaTheme="majorEastAsia"/>
          <w:b/>
          <w:kern w:val="0"/>
          <w:sz w:val="36"/>
          <w:szCs w:val="36"/>
        </w:rPr>
      </w:pPr>
      <w:r>
        <w:rPr>
          <w:rFonts w:hint="eastAsia" w:cs="宋体" w:asciiTheme="majorEastAsia" w:hAnsiTheme="majorEastAsia" w:eastAsiaTheme="majorEastAsia"/>
          <w:b/>
          <w:kern w:val="0"/>
          <w:sz w:val="44"/>
          <w:szCs w:val="44"/>
        </w:rPr>
        <w:t>用工风险管控与成本优化方略</w:t>
      </w:r>
    </w:p>
    <w:p>
      <w:pPr>
        <w:pStyle w:val="4"/>
        <w:widowControl/>
        <w:spacing w:before="0" w:beforeAutospacing="0" w:after="0" w:afterAutospacing="0" w:line="600" w:lineRule="exact"/>
        <w:ind w:firstLine="420" w:firstLineChars="200"/>
        <w:textAlignment w:val="baseline"/>
        <w:rPr>
          <w:rFonts w:ascii="仿宋" w:hAnsi="仿宋" w:eastAsia="仿宋" w:cs="仿宋"/>
          <w:sz w:val="21"/>
          <w:szCs w:val="21"/>
        </w:rPr>
      </w:pPr>
    </w:p>
    <w:p>
      <w:pPr>
        <w:pStyle w:val="4"/>
        <w:widowControl/>
        <w:spacing w:before="0" w:beforeAutospacing="0" w:after="0" w:afterAutospacing="0" w:line="60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2019年1月1日以来，河北、陕西等三省相继完成企业社会保险移交税务部门征收。截止到2019年3月21日，由税务机关征收社会保险的省、自治区、直辖市达到26个，其余的省、自治区、直辖市将陆续完成由税务机关征收社会保险的移交，全面实现党中央、国务院《国税地税征管体制改革方案》确定的“基本养老保险费、基本医疗保险费、失业保险费、工伤保险费、生育保险费等各项社会保险费交由税务部门统一征收”的目标。</w:t>
      </w:r>
    </w:p>
    <w:p>
      <w:pPr>
        <w:pStyle w:val="4"/>
        <w:widowControl/>
        <w:spacing w:before="0" w:beforeAutospacing="0" w:after="0" w:afterAutospacing="0" w:line="60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在国家全面推行社保入税、个人所得税改革、社会保险从2019年5月1日起降低缴费基数等政策背景下，严格社会保险征收执法必将到来。特别是税务机关掌握着所有企业一手即时财务数据，金税三期数据比对让社保违规行为无处躲藏，必将给部分企业的经营带来新的挑战，企业社会保险风险将进一步凸显。</w:t>
      </w:r>
    </w:p>
    <w:p>
      <w:pPr>
        <w:pStyle w:val="4"/>
        <w:widowControl/>
        <w:spacing w:before="0" w:beforeAutospacing="0" w:after="0" w:afterAutospacing="0" w:line="60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保安企业大多是劳动密集型企业，社保入税的冲击尤为明显。在这样的一个背景下，企业用工社保、个税、成本、组织变革将何去何从？在新的环境下，需要新的用工模式来支撑，这个支撑点究竟在哪儿？企业实施新组织变革的着力点又在哪儿？在新挑战面前如何打好组合拳？</w:t>
      </w:r>
    </w:p>
    <w:p>
      <w:pPr>
        <w:pStyle w:val="4"/>
        <w:widowControl/>
        <w:spacing w:before="0" w:beforeAutospacing="0" w:after="0" w:afterAutospacing="0" w:line="60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本课程邀请来自北京盈科（成都）律师事务所、中税网税务师事务所高级合伙人、知名律师、税务师，盈道佳财税服务中心主任、导师张佳带来社保入税和个税新法背景下的企业用工成本优化与风险防范系统解决方案，帮助企业从法律、社保、财务、税务等多角度、多视角、多维度正确应对政策调整带来的成本压力与法律风险。张佳老师仅在2018年为我省保安服务企业、中介机构、商会、各行协会等举办税收、社保、法律讲座百余场，为一批劳动密集型企业提供了税务、社保规划落地全程实战辅导，具有丰富的实操经验。</w:t>
      </w:r>
    </w:p>
    <w:p>
      <w:pPr>
        <w:pStyle w:val="4"/>
        <w:widowControl/>
        <w:spacing w:before="0" w:beforeAutospacing="0" w:after="0" w:afterAutospacing="0" w:line="60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课程内容简介：</w:t>
      </w:r>
    </w:p>
    <w:p>
      <w:pPr>
        <w:widowControl/>
        <w:spacing w:line="600" w:lineRule="exact"/>
        <w:jc w:val="left"/>
        <w:rPr>
          <w:rFonts w:ascii="楷体" w:hAnsi="楷体" w:eastAsia="楷体" w:cs="微软雅黑"/>
          <w:color w:val="204363"/>
          <w:sz w:val="32"/>
          <w:szCs w:val="32"/>
        </w:rPr>
      </w:pPr>
      <w:r>
        <w:rPr>
          <w:rFonts w:hint="eastAsia" w:ascii="楷体" w:hAnsi="楷体" w:eastAsia="楷体" w:cs="微软雅黑"/>
          <w:color w:val="204363"/>
          <w:sz w:val="32"/>
          <w:szCs w:val="32"/>
        </w:rPr>
        <w:t xml:space="preserve">    一、社会保险政策概述</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1、社会保险的意义及存在的问题；</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2、社保入税的背景；</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3、社会保险征缴的发展趋势；</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4、社会保险体系、基数与征缴；</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5、企业常见社会保险问题及误区；</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6、“两会”关于社保的最新政策解读</w:t>
      </w:r>
    </w:p>
    <w:p>
      <w:pPr>
        <w:widowControl/>
        <w:spacing w:line="600" w:lineRule="exact"/>
        <w:ind w:firstLine="566" w:firstLineChars="177"/>
        <w:jc w:val="left"/>
        <w:rPr>
          <w:rFonts w:ascii="楷体" w:hAnsi="楷体" w:eastAsia="楷体" w:cs="微软雅黑"/>
          <w:color w:val="204363"/>
          <w:sz w:val="32"/>
          <w:szCs w:val="32"/>
        </w:rPr>
      </w:pPr>
      <w:r>
        <w:rPr>
          <w:rFonts w:hint="eastAsia" w:ascii="楷体" w:hAnsi="楷体" w:eastAsia="楷体" w:cs="微软雅黑"/>
          <w:color w:val="204363"/>
          <w:sz w:val="32"/>
          <w:szCs w:val="32"/>
        </w:rPr>
        <w:t>二、社保入税背景下企业的法律风险</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1、企业社会保险存在的问题；</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2、税局征收社保带来的变革；</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3、金三系统运作模型、社保比对的关键信息；</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4、社保入税给企业带来的影响；</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5、企业社会保险面临的法律风险及案例解析；</w:t>
      </w:r>
    </w:p>
    <w:p>
      <w:pPr>
        <w:widowControl/>
        <w:spacing w:line="600" w:lineRule="exact"/>
        <w:ind w:firstLine="566" w:firstLineChars="177"/>
        <w:jc w:val="left"/>
        <w:rPr>
          <w:rFonts w:ascii="楷体" w:hAnsi="楷体" w:eastAsia="楷体" w:cs="微软雅黑"/>
          <w:color w:val="204363"/>
          <w:sz w:val="32"/>
          <w:szCs w:val="32"/>
        </w:rPr>
      </w:pPr>
      <w:r>
        <w:rPr>
          <w:rFonts w:hint="eastAsia" w:ascii="楷体" w:hAnsi="楷体" w:eastAsia="楷体" w:cs="微软雅黑"/>
          <w:color w:val="204363"/>
          <w:sz w:val="32"/>
          <w:szCs w:val="32"/>
        </w:rPr>
        <w:t>三、社会保险风险的应对措施（一）</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1、社会保险风险的应对方法；</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2、社会保险筹划的基本思路；</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3、社会保险筹划方案汇总；</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4、全日制用工社保筹划的九种方案多维度详解；</w:t>
      </w:r>
    </w:p>
    <w:p>
      <w:pPr>
        <w:widowControl/>
        <w:spacing w:line="600" w:lineRule="exact"/>
        <w:ind w:firstLine="566" w:firstLineChars="177"/>
        <w:jc w:val="left"/>
        <w:rPr>
          <w:rFonts w:ascii="楷体" w:hAnsi="楷体" w:eastAsia="楷体" w:cs="微软雅黑"/>
          <w:color w:val="204363"/>
          <w:sz w:val="32"/>
          <w:szCs w:val="32"/>
        </w:rPr>
      </w:pPr>
      <w:r>
        <w:rPr>
          <w:rFonts w:hint="eastAsia" w:ascii="楷体" w:hAnsi="楷体" w:eastAsia="楷体" w:cs="微软雅黑"/>
          <w:color w:val="204363"/>
          <w:sz w:val="32"/>
          <w:szCs w:val="32"/>
        </w:rPr>
        <w:t>四、社会保险风险的应对措施（二）</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1、用法律的思维解读劳动社保风险；</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2、优化员工结构四种筹划方案的法律、财务、税务处理与优缺点、操着核心要点与关键法律条款解读；</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6、改变用工方式的五种筹划方案的法律、财务、税务处理及优缺点、操着核心要点解读；</w:t>
      </w:r>
    </w:p>
    <w:p>
      <w:pPr>
        <w:pStyle w:val="4"/>
        <w:widowControl/>
        <w:spacing w:before="0" w:beforeAutospacing="0" w:after="0" w:afterAutospacing="0" w:line="600" w:lineRule="exact"/>
        <w:ind w:firstLine="640" w:firstLineChars="200"/>
        <w:jc w:val="both"/>
        <w:textAlignment w:val="baseline"/>
        <w:rPr>
          <w:rFonts w:ascii="仿宋" w:hAnsi="仿宋" w:eastAsia="仿宋" w:cs="微软雅黑"/>
          <w:color w:val="204363"/>
          <w:sz w:val="32"/>
          <w:szCs w:val="32"/>
        </w:rPr>
      </w:pPr>
      <w:r>
        <w:rPr>
          <w:rFonts w:hint="eastAsia" w:ascii="仿宋" w:hAnsi="仿宋" w:eastAsia="仿宋" w:cs="微软雅黑"/>
          <w:color w:val="204363"/>
          <w:sz w:val="32"/>
          <w:szCs w:val="32"/>
        </w:rPr>
        <w:t>7、组织创新与变革的筹划方案及案例；</w:t>
      </w:r>
    </w:p>
    <w:p>
      <w:pPr>
        <w:widowControl/>
        <w:spacing w:line="600" w:lineRule="exact"/>
        <w:ind w:firstLine="566" w:firstLineChars="177"/>
        <w:jc w:val="left"/>
        <w:rPr>
          <w:rFonts w:ascii="楷体" w:hAnsi="楷体" w:eastAsia="楷体" w:cs="微软雅黑"/>
          <w:color w:val="204363"/>
          <w:sz w:val="32"/>
          <w:szCs w:val="32"/>
        </w:rPr>
      </w:pPr>
      <w:r>
        <w:rPr>
          <w:rFonts w:hint="eastAsia" w:ascii="楷体" w:hAnsi="楷体" w:eastAsia="楷体" w:cs="微软雅黑"/>
          <w:color w:val="204363"/>
          <w:sz w:val="32"/>
          <w:szCs w:val="32"/>
        </w:rPr>
        <w:t>五、社保筹划方案的落地实操；</w:t>
      </w:r>
    </w:p>
    <w:p>
      <w:pPr>
        <w:spacing w:line="600" w:lineRule="exact"/>
        <w:ind w:firstLine="640" w:firstLineChars="200"/>
        <w:rPr>
          <w:rFonts w:ascii="仿宋" w:hAnsi="仿宋" w:eastAsia="仿宋" w:cs="微软雅黑"/>
          <w:color w:val="204363"/>
          <w:sz w:val="32"/>
          <w:szCs w:val="32"/>
        </w:rPr>
      </w:pPr>
      <w:r>
        <w:rPr>
          <w:rFonts w:hint="eastAsia" w:ascii="仿宋" w:hAnsi="仿宋" w:eastAsia="仿宋" w:cs="微软雅黑"/>
          <w:color w:val="204363"/>
          <w:sz w:val="32"/>
          <w:szCs w:val="32"/>
        </w:rPr>
        <w:t>1、用工模式改变需要考量的三个维度；</w:t>
      </w:r>
    </w:p>
    <w:p>
      <w:pPr>
        <w:spacing w:line="600" w:lineRule="exact"/>
        <w:ind w:firstLine="640" w:firstLineChars="200"/>
        <w:rPr>
          <w:rFonts w:ascii="仿宋" w:hAnsi="仿宋" w:eastAsia="仿宋" w:cs="微软雅黑"/>
          <w:color w:val="204363"/>
          <w:sz w:val="32"/>
          <w:szCs w:val="32"/>
        </w:rPr>
      </w:pPr>
      <w:r>
        <w:rPr>
          <w:rFonts w:hint="eastAsia" w:ascii="仿宋" w:hAnsi="仿宋" w:eastAsia="仿宋" w:cs="微软雅黑"/>
          <w:color w:val="204363"/>
          <w:sz w:val="32"/>
          <w:szCs w:val="32"/>
        </w:rPr>
        <w:t>2、最新税收政策与社保整合筹划；</w:t>
      </w:r>
    </w:p>
    <w:p>
      <w:pPr>
        <w:spacing w:line="600" w:lineRule="exact"/>
        <w:ind w:firstLine="640" w:firstLineChars="200"/>
        <w:rPr>
          <w:rFonts w:ascii="仿宋" w:hAnsi="仿宋" w:eastAsia="仿宋" w:cs="微软雅黑"/>
          <w:color w:val="204363"/>
          <w:sz w:val="32"/>
          <w:szCs w:val="32"/>
        </w:rPr>
      </w:pPr>
      <w:r>
        <w:rPr>
          <w:rFonts w:hint="eastAsia" w:ascii="仿宋" w:hAnsi="仿宋" w:eastAsia="仿宋" w:cs="微软雅黑"/>
          <w:color w:val="204363"/>
          <w:sz w:val="32"/>
          <w:szCs w:val="32"/>
        </w:rPr>
        <w:t>3、综合案例介绍；</w:t>
      </w:r>
    </w:p>
    <w:p>
      <w:pPr>
        <w:spacing w:line="600" w:lineRule="exact"/>
        <w:ind w:firstLine="640" w:firstLineChars="200"/>
        <w:rPr>
          <w:rFonts w:ascii="仿宋" w:hAnsi="仿宋" w:eastAsia="仿宋" w:cs="微软雅黑"/>
          <w:color w:val="204363"/>
          <w:sz w:val="32"/>
          <w:szCs w:val="32"/>
        </w:rPr>
      </w:pPr>
      <w:r>
        <w:rPr>
          <w:rFonts w:hint="eastAsia" w:ascii="仿宋" w:hAnsi="仿宋" w:eastAsia="仿宋" w:cs="微软雅黑"/>
          <w:color w:val="204363"/>
          <w:sz w:val="32"/>
          <w:szCs w:val="32"/>
        </w:rPr>
        <w:t>4、问题解答与互动</w:t>
      </w:r>
    </w:p>
    <w:p>
      <w:pPr>
        <w:spacing w:line="600" w:lineRule="exact"/>
        <w:ind w:left="321" w:leftChars="-202" w:hanging="745" w:hangingChars="233"/>
        <w:rPr>
          <w:rFonts w:ascii="仿宋" w:hAnsi="仿宋" w:eastAsia="仿宋"/>
          <w:sz w:val="32"/>
          <w:szCs w:val="32"/>
        </w:rPr>
      </w:pPr>
    </w:p>
    <w:p>
      <w:pPr>
        <w:spacing w:line="600" w:lineRule="exact"/>
        <w:ind w:left="0" w:leftChars="-202" w:hanging="424" w:hangingChars="177"/>
        <w:rPr>
          <w:rFonts w:ascii="黑体" w:hAnsi="黑体" w:eastAsia="黑体"/>
          <w:sz w:val="24"/>
          <w:szCs w:val="24"/>
        </w:rPr>
      </w:pPr>
    </w:p>
    <w:p>
      <w:pPr>
        <w:spacing w:line="600" w:lineRule="exact"/>
        <w:ind w:left="0" w:leftChars="-202" w:hanging="424" w:hangingChars="177"/>
        <w:rPr>
          <w:rFonts w:ascii="黑体" w:hAnsi="黑体" w:eastAsia="黑体"/>
          <w:sz w:val="24"/>
          <w:szCs w:val="24"/>
        </w:rPr>
      </w:pPr>
    </w:p>
    <w:p>
      <w:pPr>
        <w:spacing w:line="600" w:lineRule="exact"/>
        <w:ind w:left="0" w:leftChars="-202" w:hanging="424" w:hangingChars="177"/>
        <w:rPr>
          <w:rFonts w:ascii="黑体" w:hAnsi="黑体" w:eastAsia="黑体"/>
          <w:sz w:val="24"/>
          <w:szCs w:val="24"/>
        </w:rPr>
      </w:pPr>
    </w:p>
    <w:p>
      <w:pPr>
        <w:spacing w:line="600" w:lineRule="exact"/>
        <w:ind w:left="0" w:leftChars="-202" w:hanging="424" w:hangingChars="177"/>
        <w:rPr>
          <w:rFonts w:ascii="黑体" w:hAnsi="黑体" w:eastAsia="黑体"/>
          <w:sz w:val="24"/>
          <w:szCs w:val="24"/>
        </w:rPr>
      </w:pPr>
    </w:p>
    <w:p>
      <w:pPr>
        <w:spacing w:line="600" w:lineRule="exact"/>
        <w:ind w:left="0" w:leftChars="-202" w:hanging="424" w:hangingChars="177"/>
        <w:rPr>
          <w:rFonts w:ascii="黑体" w:hAnsi="黑体" w:eastAsia="黑体"/>
          <w:sz w:val="24"/>
          <w:szCs w:val="24"/>
        </w:rPr>
      </w:pPr>
    </w:p>
    <w:p>
      <w:pPr>
        <w:spacing w:line="600" w:lineRule="exact"/>
        <w:ind w:left="-53" w:leftChars="-202" w:hanging="371" w:hangingChars="177"/>
        <w:rPr>
          <w:rFonts w:ascii="黑体" w:hAnsi="黑体" w:eastAsia="黑体"/>
          <w:szCs w:val="21"/>
        </w:rPr>
      </w:pPr>
      <w:r>
        <w:rPr>
          <w:rFonts w:ascii="黑体" w:hAnsi="黑体" w:eastAsia="黑体"/>
          <w:szCs w:val="21"/>
        </w:rPr>
        <w:t>附件</w:t>
      </w:r>
      <w:r>
        <w:rPr>
          <w:rFonts w:hint="eastAsia" w:ascii="黑体" w:hAnsi="黑体" w:eastAsia="黑体"/>
          <w:szCs w:val="21"/>
        </w:rPr>
        <w:t>2</w:t>
      </w:r>
    </w:p>
    <w:p>
      <w:pPr>
        <w:spacing w:line="600" w:lineRule="exact"/>
        <w:rPr>
          <w:rFonts w:ascii="黑体" w:hAnsi="黑体" w:eastAsia="黑体"/>
          <w:szCs w:val="21"/>
        </w:rPr>
      </w:pPr>
    </w:p>
    <w:p>
      <w:pPr>
        <w:spacing w:line="600" w:lineRule="exact"/>
        <w:jc w:val="center"/>
        <w:rPr>
          <w:rFonts w:asciiTheme="majorEastAsia" w:hAnsiTheme="majorEastAsia" w:eastAsiaTheme="majorEastAsia"/>
          <w:sz w:val="36"/>
          <w:szCs w:val="36"/>
        </w:rPr>
      </w:pPr>
      <w:r>
        <w:rPr>
          <w:rFonts w:asciiTheme="majorEastAsia" w:hAnsiTheme="majorEastAsia" w:eastAsiaTheme="majorEastAsia"/>
          <w:sz w:val="36"/>
          <w:szCs w:val="36"/>
        </w:rPr>
        <w:t>四川省保安服务公司</w:t>
      </w:r>
      <w:r>
        <w:rPr>
          <w:rFonts w:hint="eastAsia" w:asciiTheme="majorEastAsia" w:hAnsiTheme="majorEastAsia" w:eastAsiaTheme="majorEastAsia"/>
          <w:sz w:val="36"/>
          <w:szCs w:val="36"/>
        </w:rPr>
        <w:t>社保入税应对方略</w:t>
      </w:r>
    </w:p>
    <w:p>
      <w:pPr>
        <w:spacing w:line="600" w:lineRule="exact"/>
        <w:jc w:val="center"/>
        <w:rPr>
          <w:rFonts w:asciiTheme="majorEastAsia" w:hAnsiTheme="majorEastAsia" w:eastAsiaTheme="majorEastAsia"/>
          <w:sz w:val="36"/>
          <w:szCs w:val="36"/>
        </w:rPr>
      </w:pPr>
      <w:r>
        <w:rPr>
          <w:rFonts w:hint="eastAsia" w:asciiTheme="majorEastAsia" w:hAnsiTheme="majorEastAsia" w:eastAsiaTheme="majorEastAsia"/>
          <w:sz w:val="36"/>
          <w:szCs w:val="36"/>
        </w:rPr>
        <w:t>实操</w:t>
      </w:r>
      <w:r>
        <w:rPr>
          <w:rFonts w:asciiTheme="majorEastAsia" w:hAnsiTheme="majorEastAsia" w:eastAsiaTheme="majorEastAsia"/>
          <w:sz w:val="36"/>
          <w:szCs w:val="36"/>
        </w:rPr>
        <w:t>培训报名回执</w:t>
      </w:r>
    </w:p>
    <w:tbl>
      <w:tblPr>
        <w:tblStyle w:val="8"/>
        <w:tblW w:w="10065"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5"/>
        <w:gridCol w:w="850"/>
        <w:gridCol w:w="992"/>
        <w:gridCol w:w="3969"/>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9" w:hRule="atLeast"/>
        </w:trPr>
        <w:tc>
          <w:tcPr>
            <w:tcW w:w="851" w:type="dxa"/>
            <w:vAlign w:val="center"/>
          </w:tcPr>
          <w:p>
            <w:pPr>
              <w:spacing w:line="600" w:lineRule="exact"/>
              <w:jc w:val="center"/>
              <w:rPr>
                <w:rFonts w:ascii="仿宋" w:hAnsi="仿宋" w:eastAsia="仿宋"/>
                <w:sz w:val="30"/>
                <w:szCs w:val="30"/>
              </w:rPr>
            </w:pPr>
            <w:r>
              <w:rPr>
                <w:rFonts w:hint="eastAsia" w:ascii="仿宋" w:hAnsi="仿宋" w:eastAsia="仿宋"/>
                <w:sz w:val="30"/>
                <w:szCs w:val="30"/>
              </w:rPr>
              <w:t>序号</w:t>
            </w:r>
          </w:p>
        </w:tc>
        <w:tc>
          <w:tcPr>
            <w:tcW w:w="1135" w:type="dxa"/>
            <w:vAlign w:val="center"/>
          </w:tcPr>
          <w:p>
            <w:pPr>
              <w:spacing w:line="600" w:lineRule="exact"/>
              <w:jc w:val="center"/>
              <w:rPr>
                <w:rFonts w:ascii="仿宋" w:hAnsi="仿宋" w:eastAsia="仿宋"/>
                <w:sz w:val="30"/>
                <w:szCs w:val="30"/>
              </w:rPr>
            </w:pPr>
            <w:r>
              <w:rPr>
                <w:rFonts w:ascii="仿宋" w:hAnsi="仿宋" w:eastAsia="仿宋"/>
                <w:sz w:val="30"/>
                <w:szCs w:val="30"/>
              </w:rPr>
              <w:t>姓名</w:t>
            </w:r>
          </w:p>
        </w:tc>
        <w:tc>
          <w:tcPr>
            <w:tcW w:w="850" w:type="dxa"/>
            <w:vAlign w:val="center"/>
          </w:tcPr>
          <w:p>
            <w:pPr>
              <w:spacing w:line="600" w:lineRule="exact"/>
              <w:jc w:val="center"/>
              <w:rPr>
                <w:rFonts w:ascii="仿宋" w:hAnsi="仿宋" w:eastAsia="仿宋"/>
                <w:sz w:val="30"/>
                <w:szCs w:val="30"/>
              </w:rPr>
            </w:pPr>
            <w:r>
              <w:rPr>
                <w:rFonts w:ascii="仿宋" w:hAnsi="仿宋" w:eastAsia="仿宋"/>
                <w:sz w:val="30"/>
                <w:szCs w:val="30"/>
              </w:rPr>
              <w:t>性别</w:t>
            </w:r>
          </w:p>
        </w:tc>
        <w:tc>
          <w:tcPr>
            <w:tcW w:w="992" w:type="dxa"/>
            <w:vAlign w:val="center"/>
          </w:tcPr>
          <w:p>
            <w:pPr>
              <w:spacing w:line="600" w:lineRule="exact"/>
              <w:jc w:val="center"/>
              <w:rPr>
                <w:rFonts w:ascii="仿宋" w:hAnsi="仿宋" w:eastAsia="仿宋"/>
                <w:sz w:val="30"/>
                <w:szCs w:val="30"/>
              </w:rPr>
            </w:pPr>
            <w:r>
              <w:rPr>
                <w:rFonts w:ascii="仿宋" w:hAnsi="仿宋" w:eastAsia="仿宋"/>
                <w:sz w:val="30"/>
                <w:szCs w:val="30"/>
              </w:rPr>
              <w:t>职务</w:t>
            </w:r>
          </w:p>
        </w:tc>
        <w:tc>
          <w:tcPr>
            <w:tcW w:w="3969" w:type="dxa"/>
            <w:vAlign w:val="center"/>
          </w:tcPr>
          <w:p>
            <w:pPr>
              <w:spacing w:line="600" w:lineRule="exact"/>
              <w:jc w:val="center"/>
              <w:rPr>
                <w:rFonts w:ascii="仿宋" w:hAnsi="仿宋" w:eastAsia="仿宋"/>
                <w:sz w:val="30"/>
                <w:szCs w:val="30"/>
              </w:rPr>
            </w:pPr>
            <w:r>
              <w:rPr>
                <w:rFonts w:ascii="仿宋" w:hAnsi="仿宋" w:eastAsia="仿宋"/>
                <w:sz w:val="30"/>
                <w:szCs w:val="30"/>
              </w:rPr>
              <w:t>公司名称</w:t>
            </w:r>
          </w:p>
        </w:tc>
        <w:tc>
          <w:tcPr>
            <w:tcW w:w="1276" w:type="dxa"/>
            <w:vAlign w:val="center"/>
          </w:tcPr>
          <w:p>
            <w:pPr>
              <w:spacing w:line="600" w:lineRule="exact"/>
              <w:jc w:val="center"/>
              <w:rPr>
                <w:rFonts w:ascii="仿宋" w:hAnsi="仿宋" w:eastAsia="仿宋"/>
                <w:sz w:val="24"/>
                <w:szCs w:val="24"/>
              </w:rPr>
            </w:pPr>
            <w:r>
              <w:rPr>
                <w:rFonts w:ascii="仿宋" w:hAnsi="仿宋" w:eastAsia="仿宋"/>
                <w:sz w:val="24"/>
                <w:szCs w:val="24"/>
              </w:rPr>
              <w:t>是否需要帮忙预定房间</w:t>
            </w:r>
          </w:p>
        </w:tc>
        <w:tc>
          <w:tcPr>
            <w:tcW w:w="992" w:type="dxa"/>
            <w:vAlign w:val="center"/>
          </w:tcPr>
          <w:p>
            <w:pPr>
              <w:spacing w:line="600" w:lineRule="exact"/>
              <w:jc w:val="center"/>
              <w:rPr>
                <w:rFonts w:ascii="仿宋" w:hAnsi="仿宋" w:eastAsia="仿宋"/>
                <w:sz w:val="30"/>
                <w:szCs w:val="30"/>
              </w:rPr>
            </w:pPr>
            <w:r>
              <w:rPr>
                <w:rFonts w:ascii="仿宋" w:hAnsi="仿宋" w:eastAsia="仿宋"/>
                <w:sz w:val="30"/>
                <w:szCs w:val="30"/>
              </w:rPr>
              <w:t>入住时间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4" w:hRule="exact"/>
        </w:trPr>
        <w:tc>
          <w:tcPr>
            <w:tcW w:w="851" w:type="dxa"/>
            <w:vAlign w:val="center"/>
          </w:tcPr>
          <w:p>
            <w:pPr>
              <w:spacing w:line="600" w:lineRule="exact"/>
              <w:jc w:val="center"/>
              <w:rPr>
                <w:rFonts w:ascii="仿宋" w:hAnsi="仿宋" w:eastAsia="仿宋"/>
                <w:sz w:val="30"/>
                <w:szCs w:val="30"/>
              </w:rPr>
            </w:pPr>
          </w:p>
        </w:tc>
        <w:tc>
          <w:tcPr>
            <w:tcW w:w="1135" w:type="dxa"/>
            <w:vAlign w:val="center"/>
          </w:tcPr>
          <w:p>
            <w:pPr>
              <w:spacing w:line="600" w:lineRule="exact"/>
              <w:jc w:val="center"/>
              <w:rPr>
                <w:rFonts w:ascii="仿宋" w:hAnsi="仿宋" w:eastAsia="仿宋"/>
                <w:sz w:val="30"/>
                <w:szCs w:val="30"/>
              </w:rPr>
            </w:pPr>
          </w:p>
        </w:tc>
        <w:tc>
          <w:tcPr>
            <w:tcW w:w="850" w:type="dxa"/>
            <w:vAlign w:val="center"/>
          </w:tcPr>
          <w:p>
            <w:pPr>
              <w:spacing w:line="600" w:lineRule="exact"/>
              <w:jc w:val="center"/>
              <w:rPr>
                <w:rFonts w:ascii="仿宋" w:hAnsi="仿宋" w:eastAsia="仿宋"/>
                <w:sz w:val="30"/>
                <w:szCs w:val="30"/>
              </w:rPr>
            </w:pPr>
          </w:p>
        </w:tc>
        <w:tc>
          <w:tcPr>
            <w:tcW w:w="992" w:type="dxa"/>
            <w:vAlign w:val="center"/>
          </w:tcPr>
          <w:p>
            <w:pPr>
              <w:spacing w:line="600" w:lineRule="exact"/>
              <w:jc w:val="center"/>
              <w:rPr>
                <w:rFonts w:ascii="仿宋" w:hAnsi="仿宋" w:eastAsia="仿宋"/>
                <w:sz w:val="30"/>
                <w:szCs w:val="30"/>
              </w:rPr>
            </w:pPr>
          </w:p>
        </w:tc>
        <w:tc>
          <w:tcPr>
            <w:tcW w:w="3969" w:type="dxa"/>
            <w:vAlign w:val="center"/>
          </w:tcPr>
          <w:p>
            <w:pPr>
              <w:spacing w:line="600" w:lineRule="exact"/>
              <w:jc w:val="center"/>
              <w:rPr>
                <w:rFonts w:ascii="仿宋" w:hAnsi="仿宋" w:eastAsia="仿宋"/>
                <w:sz w:val="30"/>
                <w:szCs w:val="30"/>
              </w:rPr>
            </w:pPr>
          </w:p>
        </w:tc>
        <w:tc>
          <w:tcPr>
            <w:tcW w:w="1276" w:type="dxa"/>
            <w:vAlign w:val="center"/>
          </w:tcPr>
          <w:p>
            <w:pPr>
              <w:spacing w:line="600" w:lineRule="exact"/>
              <w:jc w:val="center"/>
              <w:rPr>
                <w:rFonts w:ascii="仿宋" w:hAnsi="仿宋" w:eastAsia="仿宋"/>
                <w:sz w:val="30"/>
                <w:szCs w:val="30"/>
              </w:rPr>
            </w:pPr>
          </w:p>
        </w:tc>
        <w:tc>
          <w:tcPr>
            <w:tcW w:w="992" w:type="dxa"/>
            <w:vAlign w:val="center"/>
          </w:tcPr>
          <w:p>
            <w:pPr>
              <w:spacing w:line="600" w:lineRule="exact"/>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exact"/>
        </w:trPr>
        <w:tc>
          <w:tcPr>
            <w:tcW w:w="851" w:type="dxa"/>
            <w:vAlign w:val="center"/>
          </w:tcPr>
          <w:p>
            <w:pPr>
              <w:spacing w:line="600" w:lineRule="exact"/>
              <w:jc w:val="center"/>
              <w:rPr>
                <w:rFonts w:ascii="仿宋" w:hAnsi="仿宋" w:eastAsia="仿宋"/>
                <w:sz w:val="30"/>
                <w:szCs w:val="30"/>
              </w:rPr>
            </w:pPr>
          </w:p>
        </w:tc>
        <w:tc>
          <w:tcPr>
            <w:tcW w:w="1135" w:type="dxa"/>
            <w:vAlign w:val="center"/>
          </w:tcPr>
          <w:p>
            <w:pPr>
              <w:spacing w:line="600" w:lineRule="exact"/>
              <w:jc w:val="center"/>
              <w:rPr>
                <w:rFonts w:ascii="仿宋" w:hAnsi="仿宋" w:eastAsia="仿宋"/>
                <w:sz w:val="30"/>
                <w:szCs w:val="30"/>
              </w:rPr>
            </w:pPr>
          </w:p>
        </w:tc>
        <w:tc>
          <w:tcPr>
            <w:tcW w:w="850" w:type="dxa"/>
            <w:vAlign w:val="center"/>
          </w:tcPr>
          <w:p>
            <w:pPr>
              <w:spacing w:line="600" w:lineRule="exact"/>
              <w:jc w:val="center"/>
              <w:rPr>
                <w:rFonts w:ascii="仿宋" w:hAnsi="仿宋" w:eastAsia="仿宋"/>
                <w:sz w:val="30"/>
                <w:szCs w:val="30"/>
              </w:rPr>
            </w:pPr>
          </w:p>
        </w:tc>
        <w:tc>
          <w:tcPr>
            <w:tcW w:w="992" w:type="dxa"/>
            <w:vAlign w:val="center"/>
          </w:tcPr>
          <w:p>
            <w:pPr>
              <w:spacing w:line="600" w:lineRule="exact"/>
              <w:jc w:val="center"/>
              <w:rPr>
                <w:rFonts w:ascii="仿宋" w:hAnsi="仿宋" w:eastAsia="仿宋"/>
                <w:sz w:val="30"/>
                <w:szCs w:val="30"/>
              </w:rPr>
            </w:pPr>
          </w:p>
        </w:tc>
        <w:tc>
          <w:tcPr>
            <w:tcW w:w="3969" w:type="dxa"/>
            <w:vAlign w:val="center"/>
          </w:tcPr>
          <w:p>
            <w:pPr>
              <w:spacing w:line="600" w:lineRule="exact"/>
              <w:jc w:val="center"/>
              <w:rPr>
                <w:rFonts w:ascii="仿宋" w:hAnsi="仿宋" w:eastAsia="仿宋"/>
                <w:sz w:val="30"/>
                <w:szCs w:val="30"/>
              </w:rPr>
            </w:pPr>
          </w:p>
        </w:tc>
        <w:tc>
          <w:tcPr>
            <w:tcW w:w="1276" w:type="dxa"/>
            <w:vAlign w:val="center"/>
          </w:tcPr>
          <w:p>
            <w:pPr>
              <w:spacing w:line="600" w:lineRule="exact"/>
              <w:jc w:val="center"/>
              <w:rPr>
                <w:rFonts w:ascii="仿宋" w:hAnsi="仿宋" w:eastAsia="仿宋"/>
                <w:sz w:val="30"/>
                <w:szCs w:val="30"/>
              </w:rPr>
            </w:pPr>
          </w:p>
        </w:tc>
        <w:tc>
          <w:tcPr>
            <w:tcW w:w="992" w:type="dxa"/>
            <w:vAlign w:val="center"/>
          </w:tcPr>
          <w:p>
            <w:pPr>
              <w:spacing w:line="600" w:lineRule="exact"/>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exact"/>
        </w:trPr>
        <w:tc>
          <w:tcPr>
            <w:tcW w:w="851" w:type="dxa"/>
            <w:vAlign w:val="center"/>
          </w:tcPr>
          <w:p>
            <w:pPr>
              <w:spacing w:line="600" w:lineRule="exact"/>
              <w:jc w:val="center"/>
              <w:rPr>
                <w:rFonts w:ascii="仿宋" w:hAnsi="仿宋" w:eastAsia="仿宋"/>
                <w:sz w:val="30"/>
                <w:szCs w:val="30"/>
              </w:rPr>
            </w:pPr>
          </w:p>
        </w:tc>
        <w:tc>
          <w:tcPr>
            <w:tcW w:w="1135" w:type="dxa"/>
            <w:vAlign w:val="center"/>
          </w:tcPr>
          <w:p>
            <w:pPr>
              <w:spacing w:line="600" w:lineRule="exact"/>
              <w:jc w:val="center"/>
              <w:rPr>
                <w:rFonts w:ascii="仿宋" w:hAnsi="仿宋" w:eastAsia="仿宋"/>
                <w:sz w:val="30"/>
                <w:szCs w:val="30"/>
              </w:rPr>
            </w:pPr>
          </w:p>
        </w:tc>
        <w:tc>
          <w:tcPr>
            <w:tcW w:w="850" w:type="dxa"/>
            <w:vAlign w:val="center"/>
          </w:tcPr>
          <w:p>
            <w:pPr>
              <w:spacing w:line="600" w:lineRule="exact"/>
              <w:jc w:val="center"/>
              <w:rPr>
                <w:rFonts w:ascii="仿宋" w:hAnsi="仿宋" w:eastAsia="仿宋"/>
                <w:sz w:val="30"/>
                <w:szCs w:val="30"/>
              </w:rPr>
            </w:pPr>
          </w:p>
        </w:tc>
        <w:tc>
          <w:tcPr>
            <w:tcW w:w="992" w:type="dxa"/>
            <w:vAlign w:val="center"/>
          </w:tcPr>
          <w:p>
            <w:pPr>
              <w:spacing w:line="600" w:lineRule="exact"/>
              <w:jc w:val="center"/>
              <w:rPr>
                <w:rFonts w:ascii="仿宋" w:hAnsi="仿宋" w:eastAsia="仿宋"/>
                <w:sz w:val="30"/>
                <w:szCs w:val="30"/>
              </w:rPr>
            </w:pPr>
          </w:p>
        </w:tc>
        <w:tc>
          <w:tcPr>
            <w:tcW w:w="3969" w:type="dxa"/>
            <w:vAlign w:val="center"/>
          </w:tcPr>
          <w:p>
            <w:pPr>
              <w:spacing w:line="600" w:lineRule="exact"/>
              <w:jc w:val="center"/>
              <w:rPr>
                <w:rFonts w:ascii="仿宋" w:hAnsi="仿宋" w:eastAsia="仿宋"/>
                <w:sz w:val="30"/>
                <w:szCs w:val="30"/>
              </w:rPr>
            </w:pPr>
          </w:p>
        </w:tc>
        <w:tc>
          <w:tcPr>
            <w:tcW w:w="1276" w:type="dxa"/>
            <w:vAlign w:val="center"/>
          </w:tcPr>
          <w:p>
            <w:pPr>
              <w:spacing w:line="600" w:lineRule="exact"/>
              <w:jc w:val="center"/>
              <w:rPr>
                <w:rFonts w:ascii="仿宋" w:hAnsi="仿宋" w:eastAsia="仿宋"/>
                <w:sz w:val="30"/>
                <w:szCs w:val="30"/>
              </w:rPr>
            </w:pPr>
          </w:p>
        </w:tc>
        <w:tc>
          <w:tcPr>
            <w:tcW w:w="992" w:type="dxa"/>
            <w:vAlign w:val="center"/>
          </w:tcPr>
          <w:p>
            <w:pPr>
              <w:spacing w:line="600" w:lineRule="exact"/>
              <w:jc w:val="center"/>
              <w:rPr>
                <w:rFonts w:ascii="仿宋" w:hAnsi="仿宋" w:eastAsia="仿宋"/>
                <w:sz w:val="30"/>
                <w:szCs w:val="30"/>
              </w:rPr>
            </w:pPr>
          </w:p>
        </w:tc>
      </w:tr>
    </w:tbl>
    <w:p>
      <w:pPr>
        <w:spacing w:line="600" w:lineRule="exact"/>
        <w:ind w:left="275" w:leftChars="-202" w:hanging="699" w:hangingChars="233"/>
        <w:rPr>
          <w:rFonts w:ascii="仿宋" w:hAnsi="仿宋" w:eastAsia="仿宋"/>
          <w:sz w:val="30"/>
          <w:szCs w:val="30"/>
        </w:rPr>
      </w:pPr>
      <w:r>
        <w:rPr>
          <w:rFonts w:ascii="仿宋" w:hAnsi="仿宋" w:eastAsia="仿宋"/>
          <w:sz w:val="30"/>
          <w:szCs w:val="30"/>
        </w:rPr>
        <w:t>注</w:t>
      </w:r>
      <w:r>
        <w:rPr>
          <w:rFonts w:hint="eastAsia" w:ascii="仿宋" w:hAnsi="仿宋" w:eastAsia="仿宋"/>
          <w:sz w:val="30"/>
          <w:szCs w:val="30"/>
        </w:rPr>
        <w:t>：1、</w:t>
      </w:r>
      <w:r>
        <w:rPr>
          <w:rFonts w:ascii="仿宋" w:hAnsi="仿宋" w:eastAsia="仿宋"/>
          <w:sz w:val="30"/>
          <w:szCs w:val="30"/>
        </w:rPr>
        <w:t>请务必认真填写此表</w:t>
      </w:r>
      <w:r>
        <w:rPr>
          <w:rFonts w:hint="eastAsia" w:ascii="仿宋" w:hAnsi="仿宋" w:eastAsia="仿宋"/>
          <w:sz w:val="30"/>
          <w:szCs w:val="30"/>
        </w:rPr>
        <w:t>，并在4月3日前发至会务组邮箱：</w:t>
      </w:r>
      <w:r>
        <w:fldChar w:fldCharType="begin"/>
      </w:r>
      <w:r>
        <w:instrText xml:space="preserve"> HYPERLINK "mailto:445733279@qq.com" </w:instrText>
      </w:r>
      <w:r>
        <w:fldChar w:fldCharType="separate"/>
      </w:r>
      <w:r>
        <w:rPr>
          <w:rStyle w:val="6"/>
          <w:rFonts w:hint="eastAsia" w:ascii="仿宋" w:hAnsi="仿宋" w:eastAsia="仿宋"/>
          <w:sz w:val="30"/>
          <w:szCs w:val="30"/>
        </w:rPr>
        <w:t>445733279@qq.com</w:t>
      </w:r>
      <w:r>
        <w:rPr>
          <w:rStyle w:val="6"/>
          <w:rFonts w:hint="eastAsia" w:ascii="仿宋" w:hAnsi="仿宋" w:eastAsia="仿宋"/>
          <w:sz w:val="30"/>
          <w:szCs w:val="30"/>
        </w:rPr>
        <w:fldChar w:fldCharType="end"/>
      </w:r>
    </w:p>
    <w:p>
      <w:pPr>
        <w:spacing w:line="600" w:lineRule="exact"/>
        <w:ind w:left="316" w:leftChars="135" w:hanging="33" w:hangingChars="11"/>
        <w:rPr>
          <w:rFonts w:ascii="仿宋" w:hAnsi="仿宋" w:eastAsia="仿宋"/>
          <w:sz w:val="30"/>
          <w:szCs w:val="30"/>
        </w:rPr>
      </w:pPr>
      <w:r>
        <w:rPr>
          <w:rFonts w:hint="eastAsia" w:ascii="仿宋" w:hAnsi="仿宋" w:eastAsia="仿宋"/>
          <w:sz w:val="30"/>
          <w:szCs w:val="30"/>
        </w:rPr>
        <w:t>2、会务组可帮忙预定房间。</w:t>
      </w:r>
    </w:p>
    <w:p>
      <w:pPr>
        <w:spacing w:line="600" w:lineRule="exact"/>
        <w:ind w:left="283" w:leftChars="135" w:firstLine="399" w:firstLineChars="133"/>
        <w:rPr>
          <w:rFonts w:ascii="仿宋" w:hAnsi="仿宋" w:eastAsia="仿宋"/>
          <w:sz w:val="30"/>
          <w:szCs w:val="30"/>
        </w:rPr>
      </w:pPr>
      <w:r>
        <w:rPr>
          <w:rFonts w:hint="eastAsia" w:ascii="仿宋" w:hAnsi="仿宋" w:eastAsia="仿宋"/>
          <w:sz w:val="30"/>
          <w:szCs w:val="30"/>
        </w:rPr>
        <w:t>房间价格为：芙蓉楼380.00元/间/晚（含早餐）</w:t>
      </w:r>
    </w:p>
    <w:p>
      <w:pPr>
        <w:spacing w:line="600" w:lineRule="exact"/>
        <w:ind w:left="316" w:leftChars="135" w:hanging="33" w:hangingChars="11"/>
        <w:rPr>
          <w:rFonts w:ascii="仿宋" w:hAnsi="仿宋" w:eastAsia="仿宋"/>
          <w:sz w:val="30"/>
          <w:szCs w:val="30"/>
        </w:rPr>
      </w:pPr>
      <w:r>
        <w:rPr>
          <w:rFonts w:hint="eastAsia" w:ascii="仿宋" w:hAnsi="仿宋" w:eastAsia="仿宋"/>
          <w:sz w:val="30"/>
          <w:szCs w:val="30"/>
        </w:rPr>
        <w:t xml:space="preserve">              东苑、西苑280.00元/间/晚（含早餐）</w:t>
      </w:r>
    </w:p>
    <w:p>
      <w:pPr>
        <w:spacing w:line="600" w:lineRule="exact"/>
        <w:ind w:left="316" w:leftChars="135" w:hanging="33" w:hangingChars="11"/>
        <w:rPr>
          <w:rFonts w:ascii="仿宋" w:hAnsi="仿宋" w:eastAsia="仿宋"/>
          <w:sz w:val="30"/>
          <w:szCs w:val="30"/>
        </w:rPr>
      </w:pPr>
      <w:r>
        <w:rPr>
          <w:rFonts w:hint="eastAsia" w:ascii="仿宋" w:hAnsi="仿宋" w:eastAsia="仿宋"/>
          <w:sz w:val="30"/>
          <w:szCs w:val="30"/>
        </w:rPr>
        <w:t>3、用餐。</w:t>
      </w:r>
    </w:p>
    <w:p>
      <w:pPr>
        <w:spacing w:line="600" w:lineRule="exact"/>
        <w:ind w:left="283" w:leftChars="135" w:firstLine="399" w:firstLineChars="133"/>
        <w:rPr>
          <w:rFonts w:ascii="仿宋" w:hAnsi="仿宋" w:eastAsia="仿宋"/>
          <w:sz w:val="30"/>
          <w:szCs w:val="30"/>
        </w:rPr>
      </w:pPr>
      <w:r>
        <w:rPr>
          <w:rFonts w:hint="eastAsia" w:ascii="仿宋" w:hAnsi="仿宋" w:eastAsia="仿宋"/>
          <w:sz w:val="30"/>
          <w:szCs w:val="30"/>
        </w:rPr>
        <w:t>金牛宾馆有自助餐厅，需在服务台自行购票用餐，每餐（午、晚）88元/人。</w:t>
      </w:r>
    </w:p>
    <w:p>
      <w:pPr>
        <w:spacing w:line="600" w:lineRule="exact"/>
        <w:ind w:left="283" w:leftChars="135" w:firstLine="399" w:firstLineChars="133"/>
        <w:rPr>
          <w:rFonts w:ascii="仿宋" w:hAnsi="仿宋" w:eastAsia="仿宋"/>
          <w:sz w:val="30"/>
          <w:szCs w:val="30"/>
        </w:rPr>
        <w:sectPr>
          <w:footerReference r:id="rId3" w:type="default"/>
          <w:pgSz w:w="11906" w:h="16838"/>
          <w:pgMar w:top="1440" w:right="1800" w:bottom="1440" w:left="1800" w:header="851" w:footer="992" w:gutter="0"/>
          <w:cols w:space="425" w:num="1"/>
          <w:docGrid w:type="lines" w:linePitch="312" w:charSpace="0"/>
        </w:sectPr>
      </w:pPr>
    </w:p>
    <w:p>
      <w:pPr>
        <w:spacing w:line="600" w:lineRule="exact"/>
        <w:rPr>
          <w:rFonts w:ascii="黑体" w:hAnsi="黑体" w:eastAsia="黑体"/>
          <w:szCs w:val="21"/>
        </w:rPr>
      </w:pPr>
      <w:r>
        <w:rPr>
          <w:rFonts w:hint="eastAsia" w:ascii="黑体" w:hAnsi="黑体" w:eastAsia="黑体"/>
          <w:szCs w:val="21"/>
        </w:rPr>
        <w:t>附件3</w:t>
      </w:r>
    </w:p>
    <w:p>
      <w:pPr>
        <w:spacing w:line="600" w:lineRule="exact"/>
        <w:ind w:left="283" w:leftChars="135" w:firstLine="585" w:firstLineChars="133"/>
        <w:jc w:val="center"/>
        <w:rPr>
          <w:rFonts w:asciiTheme="majorEastAsia" w:hAnsiTheme="majorEastAsia" w:eastAsiaTheme="majorEastAsia"/>
          <w:sz w:val="44"/>
          <w:szCs w:val="44"/>
        </w:rPr>
      </w:pPr>
      <w:r>
        <w:rPr>
          <w:rFonts w:asciiTheme="majorEastAsia" w:hAnsiTheme="majorEastAsia" w:eastAsiaTheme="majorEastAsia"/>
          <w:sz w:val="44"/>
          <w:szCs w:val="44"/>
        </w:rPr>
        <w:t>培训时间及参训市</w:t>
      </w:r>
      <w:r>
        <w:rPr>
          <w:rFonts w:hint="eastAsia" w:asciiTheme="majorEastAsia" w:hAnsiTheme="majorEastAsia" w:eastAsiaTheme="majorEastAsia"/>
          <w:sz w:val="44"/>
          <w:szCs w:val="44"/>
        </w:rPr>
        <w:t>（州）一览表</w:t>
      </w:r>
    </w:p>
    <w:tbl>
      <w:tblPr>
        <w:tblStyle w:val="8"/>
        <w:tblW w:w="14917"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1957"/>
        <w:gridCol w:w="1759"/>
        <w:gridCol w:w="1930"/>
        <w:gridCol w:w="1360"/>
        <w:gridCol w:w="1515"/>
        <w:gridCol w:w="1922"/>
        <w:gridCol w:w="2032"/>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2" w:type="dxa"/>
            <w:vAlign w:val="center"/>
          </w:tcPr>
          <w:p>
            <w:pPr>
              <w:spacing w:line="600" w:lineRule="exact"/>
              <w:jc w:val="center"/>
              <w:rPr>
                <w:rFonts w:ascii="楷体" w:hAnsi="楷体" w:eastAsia="楷体"/>
                <w:b/>
                <w:sz w:val="24"/>
                <w:szCs w:val="24"/>
              </w:rPr>
            </w:pPr>
            <w:r>
              <w:rPr>
                <w:rFonts w:ascii="楷体" w:hAnsi="楷体" w:eastAsia="楷体"/>
                <w:b/>
                <w:sz w:val="24"/>
                <w:szCs w:val="24"/>
              </w:rPr>
              <w:t>培训期数</w:t>
            </w:r>
          </w:p>
        </w:tc>
        <w:tc>
          <w:tcPr>
            <w:tcW w:w="1957" w:type="dxa"/>
            <w:vAlign w:val="center"/>
          </w:tcPr>
          <w:p>
            <w:pPr>
              <w:spacing w:line="600" w:lineRule="exact"/>
              <w:jc w:val="center"/>
              <w:rPr>
                <w:rFonts w:ascii="楷体" w:hAnsi="楷体" w:eastAsia="楷体"/>
                <w:b/>
                <w:sz w:val="24"/>
                <w:szCs w:val="24"/>
              </w:rPr>
            </w:pPr>
            <w:r>
              <w:rPr>
                <w:rFonts w:ascii="楷体" w:hAnsi="楷体" w:eastAsia="楷体"/>
                <w:b/>
                <w:sz w:val="24"/>
                <w:szCs w:val="24"/>
              </w:rPr>
              <w:t>培训时间</w:t>
            </w:r>
          </w:p>
        </w:tc>
        <w:tc>
          <w:tcPr>
            <w:tcW w:w="1759" w:type="dxa"/>
            <w:vAlign w:val="center"/>
          </w:tcPr>
          <w:p>
            <w:pPr>
              <w:spacing w:line="600" w:lineRule="exact"/>
              <w:jc w:val="center"/>
              <w:rPr>
                <w:rFonts w:ascii="楷体" w:hAnsi="楷体" w:eastAsia="楷体"/>
                <w:b/>
                <w:sz w:val="24"/>
                <w:szCs w:val="24"/>
              </w:rPr>
            </w:pPr>
            <w:r>
              <w:rPr>
                <w:rFonts w:ascii="楷体" w:hAnsi="楷体" w:eastAsia="楷体"/>
                <w:b/>
                <w:sz w:val="24"/>
                <w:szCs w:val="24"/>
              </w:rPr>
              <w:t>报到时间</w:t>
            </w:r>
          </w:p>
        </w:tc>
        <w:tc>
          <w:tcPr>
            <w:tcW w:w="1930" w:type="dxa"/>
            <w:vAlign w:val="center"/>
          </w:tcPr>
          <w:p>
            <w:pPr>
              <w:spacing w:line="600" w:lineRule="exact"/>
              <w:jc w:val="center"/>
              <w:rPr>
                <w:rFonts w:ascii="楷体" w:hAnsi="楷体" w:eastAsia="楷体"/>
                <w:b/>
                <w:sz w:val="24"/>
                <w:szCs w:val="24"/>
              </w:rPr>
            </w:pPr>
            <w:r>
              <w:rPr>
                <w:rFonts w:ascii="楷体" w:hAnsi="楷体" w:eastAsia="楷体"/>
                <w:b/>
                <w:sz w:val="24"/>
                <w:szCs w:val="24"/>
              </w:rPr>
              <w:t>报到地点</w:t>
            </w:r>
          </w:p>
        </w:tc>
        <w:tc>
          <w:tcPr>
            <w:tcW w:w="2875" w:type="dxa"/>
            <w:gridSpan w:val="2"/>
            <w:vAlign w:val="center"/>
          </w:tcPr>
          <w:p>
            <w:pPr>
              <w:spacing w:line="600" w:lineRule="exact"/>
              <w:jc w:val="center"/>
              <w:rPr>
                <w:rFonts w:ascii="楷体" w:hAnsi="楷体" w:eastAsia="楷体"/>
                <w:b/>
                <w:sz w:val="24"/>
                <w:szCs w:val="24"/>
              </w:rPr>
            </w:pPr>
            <w:r>
              <w:rPr>
                <w:rFonts w:ascii="楷体" w:hAnsi="楷体" w:eastAsia="楷体"/>
                <w:b/>
                <w:sz w:val="24"/>
                <w:szCs w:val="24"/>
              </w:rPr>
              <w:t>授课时间</w:t>
            </w:r>
          </w:p>
        </w:tc>
        <w:tc>
          <w:tcPr>
            <w:tcW w:w="1922" w:type="dxa"/>
            <w:vAlign w:val="center"/>
          </w:tcPr>
          <w:p>
            <w:pPr>
              <w:spacing w:line="600" w:lineRule="exact"/>
              <w:jc w:val="center"/>
              <w:rPr>
                <w:rFonts w:ascii="楷体" w:hAnsi="楷体" w:eastAsia="楷体"/>
                <w:b/>
                <w:sz w:val="24"/>
                <w:szCs w:val="24"/>
              </w:rPr>
            </w:pPr>
            <w:r>
              <w:rPr>
                <w:rFonts w:ascii="楷体" w:hAnsi="楷体" w:eastAsia="楷体"/>
                <w:b/>
                <w:sz w:val="24"/>
                <w:szCs w:val="24"/>
              </w:rPr>
              <w:t>授课地点</w:t>
            </w:r>
          </w:p>
        </w:tc>
        <w:tc>
          <w:tcPr>
            <w:tcW w:w="2032" w:type="dxa"/>
            <w:vAlign w:val="center"/>
          </w:tcPr>
          <w:p>
            <w:pPr>
              <w:spacing w:line="600" w:lineRule="exact"/>
              <w:jc w:val="center"/>
              <w:rPr>
                <w:rFonts w:ascii="楷体" w:hAnsi="楷体" w:eastAsia="楷体"/>
                <w:b/>
                <w:sz w:val="24"/>
                <w:szCs w:val="24"/>
              </w:rPr>
            </w:pPr>
            <w:r>
              <w:rPr>
                <w:rFonts w:ascii="楷体" w:hAnsi="楷体" w:eastAsia="楷体"/>
                <w:b/>
                <w:sz w:val="24"/>
                <w:szCs w:val="24"/>
              </w:rPr>
              <w:t>参训市</w:t>
            </w:r>
            <w:r>
              <w:rPr>
                <w:rFonts w:hint="eastAsia" w:ascii="楷体" w:hAnsi="楷体" w:eastAsia="楷体"/>
                <w:b/>
                <w:sz w:val="24"/>
                <w:szCs w:val="24"/>
              </w:rPr>
              <w:t>（州）</w:t>
            </w:r>
          </w:p>
        </w:tc>
        <w:tc>
          <w:tcPr>
            <w:tcW w:w="1240" w:type="dxa"/>
            <w:vAlign w:val="center"/>
          </w:tcPr>
          <w:p>
            <w:pPr>
              <w:spacing w:line="600" w:lineRule="exact"/>
              <w:jc w:val="center"/>
              <w:rPr>
                <w:rFonts w:ascii="楷体" w:hAnsi="楷体" w:eastAsia="楷体"/>
                <w:b/>
                <w:sz w:val="24"/>
                <w:szCs w:val="24"/>
              </w:rPr>
            </w:pPr>
            <w:r>
              <w:rPr>
                <w:rFonts w:ascii="楷体" w:hAnsi="楷体" w:eastAsia="楷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trPr>
        <w:tc>
          <w:tcPr>
            <w:tcW w:w="1202" w:type="dxa"/>
            <w:vMerge w:val="restart"/>
            <w:vAlign w:val="center"/>
          </w:tcPr>
          <w:p>
            <w:pPr>
              <w:spacing w:line="600" w:lineRule="exact"/>
              <w:jc w:val="center"/>
              <w:rPr>
                <w:rFonts w:ascii="楷体" w:hAnsi="楷体" w:eastAsia="楷体"/>
                <w:b/>
                <w:sz w:val="24"/>
                <w:szCs w:val="24"/>
              </w:rPr>
            </w:pPr>
            <w:r>
              <w:rPr>
                <w:rFonts w:ascii="楷体" w:hAnsi="楷体" w:eastAsia="楷体"/>
                <w:b/>
                <w:sz w:val="24"/>
                <w:szCs w:val="24"/>
              </w:rPr>
              <w:t>第一期</w:t>
            </w:r>
          </w:p>
        </w:tc>
        <w:tc>
          <w:tcPr>
            <w:tcW w:w="1957"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4月11日-12日</w:t>
            </w:r>
          </w:p>
        </w:tc>
        <w:tc>
          <w:tcPr>
            <w:tcW w:w="1759"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4月11日上午11:00前</w:t>
            </w:r>
          </w:p>
        </w:tc>
        <w:tc>
          <w:tcPr>
            <w:tcW w:w="1930"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金牛宾馆</w:t>
            </w:r>
          </w:p>
          <w:p>
            <w:pPr>
              <w:spacing w:line="600" w:lineRule="exact"/>
              <w:jc w:val="center"/>
              <w:rPr>
                <w:rFonts w:ascii="仿宋" w:hAnsi="仿宋" w:eastAsia="仿宋"/>
                <w:sz w:val="24"/>
                <w:szCs w:val="24"/>
              </w:rPr>
            </w:pPr>
            <w:r>
              <w:rPr>
                <w:rFonts w:ascii="仿宋" w:hAnsi="仿宋" w:eastAsia="仿宋"/>
                <w:sz w:val="24"/>
                <w:szCs w:val="24"/>
              </w:rPr>
              <w:t>服务总台大厅</w:t>
            </w:r>
          </w:p>
        </w:tc>
        <w:tc>
          <w:tcPr>
            <w:tcW w:w="1360"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4月11日</w:t>
            </w:r>
          </w:p>
        </w:tc>
        <w:tc>
          <w:tcPr>
            <w:tcW w:w="1515"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下午2:30</w:t>
            </w:r>
          </w:p>
        </w:tc>
        <w:tc>
          <w:tcPr>
            <w:tcW w:w="1922"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金牛宾馆芙蓉楼</w:t>
            </w:r>
            <w:r>
              <w:rPr>
                <w:rFonts w:hint="eastAsia" w:ascii="仿宋" w:hAnsi="仿宋" w:eastAsia="仿宋"/>
                <w:sz w:val="24"/>
                <w:szCs w:val="24"/>
              </w:rPr>
              <w:t>2楼A会议室</w:t>
            </w:r>
          </w:p>
        </w:tc>
        <w:tc>
          <w:tcPr>
            <w:tcW w:w="2032"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成都</w:t>
            </w:r>
          </w:p>
        </w:tc>
        <w:tc>
          <w:tcPr>
            <w:tcW w:w="1240"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共</w:t>
            </w:r>
            <w:r>
              <w:rPr>
                <w:rFonts w:hint="eastAsia" w:ascii="仿宋" w:hAnsi="仿宋" w:eastAsia="仿宋"/>
                <w:sz w:val="24"/>
                <w:szCs w:val="24"/>
              </w:rPr>
              <w:t>88家</w:t>
            </w:r>
          </w:p>
          <w:p>
            <w:pPr>
              <w:spacing w:line="600" w:lineRule="exact"/>
              <w:jc w:val="center"/>
              <w:rPr>
                <w:rFonts w:ascii="仿宋" w:hAnsi="仿宋" w:eastAsia="仿宋"/>
                <w:sz w:val="24"/>
                <w:szCs w:val="24"/>
              </w:rPr>
            </w:pPr>
            <w:r>
              <w:rPr>
                <w:rFonts w:hint="eastAsia" w:ascii="仿宋" w:hAnsi="仿宋" w:eastAsia="仿宋"/>
                <w:sz w:val="24"/>
                <w:szCs w:val="24"/>
              </w:rPr>
              <w:t>会员单位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trPr>
        <w:tc>
          <w:tcPr>
            <w:tcW w:w="1202" w:type="dxa"/>
            <w:vMerge w:val="continue"/>
            <w:vAlign w:val="center"/>
          </w:tcPr>
          <w:p>
            <w:pPr>
              <w:spacing w:line="600" w:lineRule="exact"/>
              <w:jc w:val="center"/>
              <w:rPr>
                <w:rFonts w:ascii="楷体" w:hAnsi="楷体" w:eastAsia="楷体"/>
                <w:b/>
                <w:sz w:val="24"/>
                <w:szCs w:val="24"/>
              </w:rPr>
            </w:pPr>
          </w:p>
        </w:tc>
        <w:tc>
          <w:tcPr>
            <w:tcW w:w="1957" w:type="dxa"/>
            <w:vMerge w:val="continue"/>
            <w:vAlign w:val="center"/>
          </w:tcPr>
          <w:p>
            <w:pPr>
              <w:spacing w:line="600" w:lineRule="exact"/>
              <w:jc w:val="center"/>
              <w:rPr>
                <w:rFonts w:ascii="仿宋" w:hAnsi="仿宋" w:eastAsia="仿宋"/>
                <w:sz w:val="24"/>
                <w:szCs w:val="24"/>
              </w:rPr>
            </w:pPr>
          </w:p>
        </w:tc>
        <w:tc>
          <w:tcPr>
            <w:tcW w:w="1759" w:type="dxa"/>
            <w:vMerge w:val="continue"/>
            <w:vAlign w:val="center"/>
          </w:tcPr>
          <w:p>
            <w:pPr>
              <w:spacing w:line="600" w:lineRule="exact"/>
              <w:jc w:val="center"/>
              <w:rPr>
                <w:rFonts w:ascii="仿宋" w:hAnsi="仿宋" w:eastAsia="仿宋"/>
                <w:sz w:val="24"/>
                <w:szCs w:val="24"/>
              </w:rPr>
            </w:pPr>
          </w:p>
        </w:tc>
        <w:tc>
          <w:tcPr>
            <w:tcW w:w="1930" w:type="dxa"/>
            <w:vMerge w:val="continue"/>
            <w:vAlign w:val="center"/>
          </w:tcPr>
          <w:p>
            <w:pPr>
              <w:spacing w:line="600" w:lineRule="exact"/>
              <w:jc w:val="center"/>
              <w:rPr>
                <w:rFonts w:ascii="仿宋" w:hAnsi="仿宋" w:eastAsia="仿宋"/>
                <w:sz w:val="24"/>
                <w:szCs w:val="24"/>
              </w:rPr>
            </w:pPr>
          </w:p>
        </w:tc>
        <w:tc>
          <w:tcPr>
            <w:tcW w:w="1360"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4月12日</w:t>
            </w:r>
          </w:p>
        </w:tc>
        <w:tc>
          <w:tcPr>
            <w:tcW w:w="1515" w:type="dxa"/>
            <w:vAlign w:val="center"/>
          </w:tcPr>
          <w:p>
            <w:pPr>
              <w:spacing w:line="240" w:lineRule="exact"/>
              <w:jc w:val="center"/>
              <w:rPr>
                <w:rFonts w:ascii="仿宋" w:hAnsi="仿宋" w:eastAsia="仿宋"/>
                <w:sz w:val="24"/>
                <w:szCs w:val="24"/>
              </w:rPr>
            </w:pPr>
            <w:r>
              <w:rPr>
                <w:rFonts w:hint="eastAsia" w:ascii="仿宋" w:hAnsi="仿宋" w:eastAsia="仿宋"/>
                <w:sz w:val="24"/>
                <w:szCs w:val="24"/>
              </w:rPr>
              <w:t>上午9:00-11:30</w:t>
            </w:r>
          </w:p>
        </w:tc>
        <w:tc>
          <w:tcPr>
            <w:tcW w:w="1922" w:type="dxa"/>
            <w:vMerge w:val="continue"/>
            <w:vAlign w:val="center"/>
          </w:tcPr>
          <w:p>
            <w:pPr>
              <w:spacing w:line="600" w:lineRule="exact"/>
              <w:jc w:val="center"/>
              <w:rPr>
                <w:rFonts w:ascii="仿宋" w:hAnsi="仿宋" w:eastAsia="仿宋"/>
                <w:sz w:val="24"/>
                <w:szCs w:val="24"/>
              </w:rPr>
            </w:pPr>
          </w:p>
        </w:tc>
        <w:tc>
          <w:tcPr>
            <w:tcW w:w="2032" w:type="dxa"/>
            <w:vMerge w:val="continue"/>
            <w:vAlign w:val="center"/>
          </w:tcPr>
          <w:p>
            <w:pPr>
              <w:spacing w:line="600" w:lineRule="exact"/>
              <w:jc w:val="center"/>
              <w:rPr>
                <w:rFonts w:ascii="仿宋" w:hAnsi="仿宋" w:eastAsia="仿宋"/>
                <w:sz w:val="24"/>
                <w:szCs w:val="24"/>
              </w:rPr>
            </w:pPr>
          </w:p>
        </w:tc>
        <w:tc>
          <w:tcPr>
            <w:tcW w:w="1240" w:type="dxa"/>
            <w:vMerge w:val="continue"/>
            <w:vAlign w:val="center"/>
          </w:tcPr>
          <w:p>
            <w:pPr>
              <w:spacing w:line="6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202" w:type="dxa"/>
            <w:vMerge w:val="continue"/>
            <w:vAlign w:val="center"/>
          </w:tcPr>
          <w:p>
            <w:pPr>
              <w:spacing w:line="600" w:lineRule="exact"/>
              <w:jc w:val="center"/>
              <w:rPr>
                <w:rFonts w:ascii="楷体" w:hAnsi="楷体" w:eastAsia="楷体"/>
                <w:b/>
                <w:sz w:val="24"/>
                <w:szCs w:val="24"/>
              </w:rPr>
            </w:pPr>
          </w:p>
        </w:tc>
        <w:tc>
          <w:tcPr>
            <w:tcW w:w="1957" w:type="dxa"/>
            <w:vMerge w:val="continue"/>
            <w:vAlign w:val="center"/>
          </w:tcPr>
          <w:p>
            <w:pPr>
              <w:spacing w:line="600" w:lineRule="exact"/>
              <w:jc w:val="center"/>
              <w:rPr>
                <w:rFonts w:ascii="仿宋" w:hAnsi="仿宋" w:eastAsia="仿宋"/>
                <w:sz w:val="24"/>
                <w:szCs w:val="24"/>
              </w:rPr>
            </w:pPr>
          </w:p>
        </w:tc>
        <w:tc>
          <w:tcPr>
            <w:tcW w:w="1759" w:type="dxa"/>
            <w:vMerge w:val="continue"/>
            <w:vAlign w:val="center"/>
          </w:tcPr>
          <w:p>
            <w:pPr>
              <w:spacing w:line="600" w:lineRule="exact"/>
              <w:jc w:val="center"/>
              <w:rPr>
                <w:rFonts w:ascii="仿宋" w:hAnsi="仿宋" w:eastAsia="仿宋"/>
                <w:sz w:val="24"/>
                <w:szCs w:val="24"/>
              </w:rPr>
            </w:pPr>
          </w:p>
        </w:tc>
        <w:tc>
          <w:tcPr>
            <w:tcW w:w="1930" w:type="dxa"/>
            <w:vMerge w:val="continue"/>
            <w:vAlign w:val="center"/>
          </w:tcPr>
          <w:p>
            <w:pPr>
              <w:spacing w:line="600" w:lineRule="exact"/>
              <w:jc w:val="center"/>
              <w:rPr>
                <w:rFonts w:ascii="仿宋" w:hAnsi="仿宋" w:eastAsia="仿宋"/>
                <w:sz w:val="24"/>
                <w:szCs w:val="24"/>
              </w:rPr>
            </w:pPr>
          </w:p>
        </w:tc>
        <w:tc>
          <w:tcPr>
            <w:tcW w:w="1360" w:type="dxa"/>
            <w:vMerge w:val="continue"/>
            <w:vAlign w:val="center"/>
          </w:tcPr>
          <w:p>
            <w:pPr>
              <w:spacing w:line="600" w:lineRule="exact"/>
              <w:jc w:val="center"/>
              <w:rPr>
                <w:rFonts w:ascii="仿宋" w:hAnsi="仿宋" w:eastAsia="仿宋"/>
                <w:sz w:val="24"/>
                <w:szCs w:val="24"/>
              </w:rPr>
            </w:pPr>
          </w:p>
        </w:tc>
        <w:tc>
          <w:tcPr>
            <w:tcW w:w="1515" w:type="dxa"/>
            <w:vAlign w:val="center"/>
          </w:tcPr>
          <w:p>
            <w:pPr>
              <w:spacing w:line="240" w:lineRule="exact"/>
              <w:jc w:val="center"/>
              <w:rPr>
                <w:rFonts w:ascii="仿宋" w:hAnsi="仿宋" w:eastAsia="仿宋"/>
                <w:sz w:val="24"/>
                <w:szCs w:val="24"/>
              </w:rPr>
            </w:pPr>
            <w:r>
              <w:rPr>
                <w:rFonts w:hint="eastAsia" w:ascii="仿宋" w:hAnsi="仿宋" w:eastAsia="仿宋"/>
                <w:sz w:val="24"/>
                <w:szCs w:val="24"/>
              </w:rPr>
              <w:t>下午2:30-5:30</w:t>
            </w:r>
          </w:p>
        </w:tc>
        <w:tc>
          <w:tcPr>
            <w:tcW w:w="1922" w:type="dxa"/>
            <w:vMerge w:val="continue"/>
            <w:vAlign w:val="center"/>
          </w:tcPr>
          <w:p>
            <w:pPr>
              <w:spacing w:line="600" w:lineRule="exact"/>
              <w:jc w:val="center"/>
              <w:rPr>
                <w:rFonts w:ascii="仿宋" w:hAnsi="仿宋" w:eastAsia="仿宋"/>
                <w:sz w:val="24"/>
                <w:szCs w:val="24"/>
              </w:rPr>
            </w:pPr>
          </w:p>
        </w:tc>
        <w:tc>
          <w:tcPr>
            <w:tcW w:w="2032" w:type="dxa"/>
            <w:vMerge w:val="continue"/>
            <w:vAlign w:val="center"/>
          </w:tcPr>
          <w:p>
            <w:pPr>
              <w:spacing w:line="600" w:lineRule="exact"/>
              <w:jc w:val="center"/>
              <w:rPr>
                <w:rFonts w:ascii="仿宋" w:hAnsi="仿宋" w:eastAsia="仿宋"/>
                <w:sz w:val="24"/>
                <w:szCs w:val="24"/>
              </w:rPr>
            </w:pPr>
          </w:p>
        </w:tc>
        <w:tc>
          <w:tcPr>
            <w:tcW w:w="1240" w:type="dxa"/>
            <w:vMerge w:val="continue"/>
            <w:vAlign w:val="center"/>
          </w:tcPr>
          <w:p>
            <w:pPr>
              <w:spacing w:line="6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202" w:type="dxa"/>
            <w:vMerge w:val="restart"/>
            <w:vAlign w:val="center"/>
          </w:tcPr>
          <w:p>
            <w:pPr>
              <w:spacing w:line="600" w:lineRule="exact"/>
              <w:jc w:val="center"/>
              <w:rPr>
                <w:rFonts w:ascii="楷体" w:hAnsi="楷体" w:eastAsia="楷体"/>
                <w:b/>
                <w:sz w:val="24"/>
                <w:szCs w:val="24"/>
              </w:rPr>
            </w:pPr>
            <w:r>
              <w:rPr>
                <w:rFonts w:ascii="楷体" w:hAnsi="楷体" w:eastAsia="楷体"/>
                <w:b/>
                <w:sz w:val="24"/>
                <w:szCs w:val="24"/>
              </w:rPr>
              <w:t>第二期</w:t>
            </w:r>
          </w:p>
        </w:tc>
        <w:tc>
          <w:tcPr>
            <w:tcW w:w="1957"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4月25日-26日</w:t>
            </w:r>
          </w:p>
        </w:tc>
        <w:tc>
          <w:tcPr>
            <w:tcW w:w="1759"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4月25日上午11:00前</w:t>
            </w:r>
          </w:p>
        </w:tc>
        <w:tc>
          <w:tcPr>
            <w:tcW w:w="1930"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金牛宾馆</w:t>
            </w:r>
          </w:p>
          <w:p>
            <w:pPr>
              <w:spacing w:line="600" w:lineRule="exact"/>
              <w:jc w:val="center"/>
              <w:rPr>
                <w:rFonts w:ascii="仿宋" w:hAnsi="仿宋" w:eastAsia="仿宋"/>
                <w:sz w:val="24"/>
                <w:szCs w:val="24"/>
              </w:rPr>
            </w:pPr>
            <w:r>
              <w:rPr>
                <w:rFonts w:ascii="仿宋" w:hAnsi="仿宋" w:eastAsia="仿宋"/>
                <w:sz w:val="24"/>
                <w:szCs w:val="24"/>
              </w:rPr>
              <w:t>服务总台大厅</w:t>
            </w:r>
          </w:p>
        </w:tc>
        <w:tc>
          <w:tcPr>
            <w:tcW w:w="1360"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4月25日</w:t>
            </w:r>
          </w:p>
        </w:tc>
        <w:tc>
          <w:tcPr>
            <w:tcW w:w="1515"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下午2:30</w:t>
            </w:r>
          </w:p>
        </w:tc>
        <w:tc>
          <w:tcPr>
            <w:tcW w:w="1922"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金牛宾馆芙蓉楼</w:t>
            </w:r>
            <w:r>
              <w:rPr>
                <w:rFonts w:hint="eastAsia" w:ascii="仿宋" w:hAnsi="仿宋" w:eastAsia="仿宋"/>
                <w:sz w:val="24"/>
                <w:szCs w:val="24"/>
              </w:rPr>
              <w:t>2楼A会议室</w:t>
            </w:r>
          </w:p>
        </w:tc>
        <w:tc>
          <w:tcPr>
            <w:tcW w:w="2032"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绵阳</w:t>
            </w:r>
            <w:r>
              <w:rPr>
                <w:rFonts w:hint="eastAsia" w:ascii="仿宋" w:hAnsi="仿宋" w:eastAsia="仿宋"/>
                <w:sz w:val="24"/>
                <w:szCs w:val="24"/>
              </w:rPr>
              <w:t>、</w:t>
            </w:r>
            <w:r>
              <w:rPr>
                <w:rFonts w:ascii="仿宋" w:hAnsi="仿宋" w:eastAsia="仿宋"/>
                <w:sz w:val="24"/>
                <w:szCs w:val="24"/>
              </w:rPr>
              <w:t>自贡</w:t>
            </w:r>
            <w:r>
              <w:rPr>
                <w:rFonts w:hint="eastAsia" w:ascii="仿宋" w:hAnsi="仿宋" w:eastAsia="仿宋"/>
                <w:sz w:val="24"/>
                <w:szCs w:val="24"/>
              </w:rPr>
              <w:t>、</w:t>
            </w:r>
            <w:r>
              <w:rPr>
                <w:rFonts w:ascii="仿宋" w:hAnsi="仿宋" w:eastAsia="仿宋"/>
                <w:sz w:val="24"/>
                <w:szCs w:val="24"/>
              </w:rPr>
              <w:t>攀枝花</w:t>
            </w:r>
            <w:r>
              <w:rPr>
                <w:rFonts w:hint="eastAsia" w:ascii="仿宋" w:hAnsi="仿宋" w:eastAsia="仿宋"/>
                <w:sz w:val="24"/>
                <w:szCs w:val="24"/>
              </w:rPr>
              <w:t>、</w:t>
            </w:r>
            <w:r>
              <w:rPr>
                <w:rFonts w:ascii="仿宋" w:hAnsi="仿宋" w:eastAsia="仿宋"/>
                <w:sz w:val="24"/>
                <w:szCs w:val="24"/>
              </w:rPr>
              <w:t>泸州</w:t>
            </w:r>
            <w:r>
              <w:rPr>
                <w:rFonts w:hint="eastAsia" w:ascii="仿宋" w:hAnsi="仿宋" w:eastAsia="仿宋"/>
                <w:sz w:val="24"/>
                <w:szCs w:val="24"/>
              </w:rPr>
              <w:t>、</w:t>
            </w:r>
            <w:r>
              <w:rPr>
                <w:rFonts w:ascii="仿宋" w:hAnsi="仿宋" w:eastAsia="仿宋"/>
                <w:sz w:val="24"/>
                <w:szCs w:val="24"/>
              </w:rPr>
              <w:t>德阳</w:t>
            </w:r>
            <w:r>
              <w:rPr>
                <w:rFonts w:hint="eastAsia" w:ascii="仿宋" w:hAnsi="仿宋" w:eastAsia="仿宋"/>
                <w:sz w:val="24"/>
                <w:szCs w:val="24"/>
              </w:rPr>
              <w:t>、</w:t>
            </w:r>
            <w:r>
              <w:rPr>
                <w:rFonts w:ascii="仿宋" w:hAnsi="仿宋" w:eastAsia="仿宋"/>
                <w:sz w:val="24"/>
                <w:szCs w:val="24"/>
              </w:rPr>
              <w:t>广元</w:t>
            </w:r>
          </w:p>
        </w:tc>
        <w:tc>
          <w:tcPr>
            <w:tcW w:w="1240"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共</w:t>
            </w:r>
            <w:r>
              <w:rPr>
                <w:rFonts w:hint="eastAsia" w:ascii="仿宋" w:hAnsi="仿宋" w:eastAsia="仿宋"/>
                <w:sz w:val="24"/>
                <w:szCs w:val="24"/>
              </w:rPr>
              <w:t>91家</w:t>
            </w:r>
          </w:p>
          <w:p>
            <w:pPr>
              <w:spacing w:line="600" w:lineRule="exact"/>
              <w:jc w:val="center"/>
              <w:rPr>
                <w:rFonts w:ascii="仿宋" w:hAnsi="仿宋" w:eastAsia="仿宋"/>
                <w:sz w:val="24"/>
                <w:szCs w:val="24"/>
              </w:rPr>
            </w:pPr>
            <w:r>
              <w:rPr>
                <w:rFonts w:hint="eastAsia" w:ascii="仿宋" w:hAnsi="仿宋" w:eastAsia="仿宋"/>
                <w:sz w:val="24"/>
                <w:szCs w:val="24"/>
              </w:rPr>
              <w:t>会员单位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202" w:type="dxa"/>
            <w:vMerge w:val="continue"/>
            <w:vAlign w:val="center"/>
          </w:tcPr>
          <w:p>
            <w:pPr>
              <w:spacing w:line="600" w:lineRule="exact"/>
              <w:jc w:val="center"/>
              <w:rPr>
                <w:rFonts w:ascii="楷体" w:hAnsi="楷体" w:eastAsia="楷体"/>
                <w:b/>
                <w:sz w:val="24"/>
                <w:szCs w:val="24"/>
              </w:rPr>
            </w:pPr>
          </w:p>
        </w:tc>
        <w:tc>
          <w:tcPr>
            <w:tcW w:w="1957" w:type="dxa"/>
            <w:vMerge w:val="continue"/>
            <w:vAlign w:val="center"/>
          </w:tcPr>
          <w:p>
            <w:pPr>
              <w:spacing w:line="600" w:lineRule="exact"/>
              <w:jc w:val="center"/>
              <w:rPr>
                <w:rFonts w:ascii="仿宋" w:hAnsi="仿宋" w:eastAsia="仿宋"/>
                <w:sz w:val="24"/>
                <w:szCs w:val="24"/>
              </w:rPr>
            </w:pPr>
          </w:p>
        </w:tc>
        <w:tc>
          <w:tcPr>
            <w:tcW w:w="1759" w:type="dxa"/>
            <w:vMerge w:val="continue"/>
            <w:vAlign w:val="center"/>
          </w:tcPr>
          <w:p>
            <w:pPr>
              <w:spacing w:line="600" w:lineRule="exact"/>
              <w:jc w:val="center"/>
              <w:rPr>
                <w:rFonts w:ascii="仿宋" w:hAnsi="仿宋" w:eastAsia="仿宋"/>
                <w:sz w:val="24"/>
                <w:szCs w:val="24"/>
              </w:rPr>
            </w:pPr>
          </w:p>
        </w:tc>
        <w:tc>
          <w:tcPr>
            <w:tcW w:w="1930" w:type="dxa"/>
            <w:vMerge w:val="continue"/>
            <w:vAlign w:val="center"/>
          </w:tcPr>
          <w:p>
            <w:pPr>
              <w:spacing w:line="600" w:lineRule="exact"/>
              <w:jc w:val="center"/>
              <w:rPr>
                <w:rFonts w:ascii="仿宋" w:hAnsi="仿宋" w:eastAsia="仿宋"/>
                <w:sz w:val="24"/>
                <w:szCs w:val="24"/>
              </w:rPr>
            </w:pPr>
          </w:p>
        </w:tc>
        <w:tc>
          <w:tcPr>
            <w:tcW w:w="1360"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4月26日</w:t>
            </w:r>
          </w:p>
        </w:tc>
        <w:tc>
          <w:tcPr>
            <w:tcW w:w="1515" w:type="dxa"/>
            <w:vAlign w:val="center"/>
          </w:tcPr>
          <w:p>
            <w:pPr>
              <w:spacing w:line="240" w:lineRule="exact"/>
              <w:jc w:val="center"/>
              <w:rPr>
                <w:rFonts w:ascii="仿宋" w:hAnsi="仿宋" w:eastAsia="仿宋"/>
                <w:sz w:val="24"/>
                <w:szCs w:val="24"/>
              </w:rPr>
            </w:pPr>
            <w:r>
              <w:rPr>
                <w:rFonts w:hint="eastAsia" w:ascii="仿宋" w:hAnsi="仿宋" w:eastAsia="仿宋"/>
                <w:sz w:val="24"/>
                <w:szCs w:val="24"/>
              </w:rPr>
              <w:t>上午9:00-11:30</w:t>
            </w:r>
          </w:p>
        </w:tc>
        <w:tc>
          <w:tcPr>
            <w:tcW w:w="1922" w:type="dxa"/>
            <w:vMerge w:val="continue"/>
            <w:vAlign w:val="center"/>
          </w:tcPr>
          <w:p>
            <w:pPr>
              <w:spacing w:line="600" w:lineRule="exact"/>
              <w:jc w:val="center"/>
              <w:rPr>
                <w:rFonts w:ascii="仿宋" w:hAnsi="仿宋" w:eastAsia="仿宋"/>
                <w:sz w:val="24"/>
                <w:szCs w:val="24"/>
              </w:rPr>
            </w:pPr>
          </w:p>
        </w:tc>
        <w:tc>
          <w:tcPr>
            <w:tcW w:w="2032" w:type="dxa"/>
            <w:vMerge w:val="continue"/>
            <w:vAlign w:val="center"/>
          </w:tcPr>
          <w:p>
            <w:pPr>
              <w:spacing w:line="600" w:lineRule="exact"/>
              <w:jc w:val="center"/>
              <w:rPr>
                <w:rFonts w:ascii="仿宋" w:hAnsi="仿宋" w:eastAsia="仿宋"/>
                <w:sz w:val="24"/>
                <w:szCs w:val="24"/>
              </w:rPr>
            </w:pPr>
          </w:p>
        </w:tc>
        <w:tc>
          <w:tcPr>
            <w:tcW w:w="1240" w:type="dxa"/>
            <w:vMerge w:val="continue"/>
            <w:vAlign w:val="center"/>
          </w:tcPr>
          <w:p>
            <w:pPr>
              <w:spacing w:line="6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02" w:type="dxa"/>
            <w:vMerge w:val="continue"/>
            <w:vAlign w:val="center"/>
          </w:tcPr>
          <w:p>
            <w:pPr>
              <w:spacing w:line="600" w:lineRule="exact"/>
              <w:jc w:val="center"/>
              <w:rPr>
                <w:rFonts w:ascii="楷体" w:hAnsi="楷体" w:eastAsia="楷体"/>
                <w:b/>
                <w:sz w:val="24"/>
                <w:szCs w:val="24"/>
              </w:rPr>
            </w:pPr>
          </w:p>
        </w:tc>
        <w:tc>
          <w:tcPr>
            <w:tcW w:w="1957" w:type="dxa"/>
            <w:vMerge w:val="continue"/>
            <w:vAlign w:val="center"/>
          </w:tcPr>
          <w:p>
            <w:pPr>
              <w:spacing w:line="600" w:lineRule="exact"/>
              <w:jc w:val="center"/>
              <w:rPr>
                <w:rFonts w:ascii="仿宋" w:hAnsi="仿宋" w:eastAsia="仿宋"/>
                <w:sz w:val="24"/>
                <w:szCs w:val="24"/>
              </w:rPr>
            </w:pPr>
          </w:p>
        </w:tc>
        <w:tc>
          <w:tcPr>
            <w:tcW w:w="1759" w:type="dxa"/>
            <w:vMerge w:val="continue"/>
            <w:vAlign w:val="center"/>
          </w:tcPr>
          <w:p>
            <w:pPr>
              <w:spacing w:line="600" w:lineRule="exact"/>
              <w:jc w:val="center"/>
              <w:rPr>
                <w:rFonts w:ascii="仿宋" w:hAnsi="仿宋" w:eastAsia="仿宋"/>
                <w:sz w:val="24"/>
                <w:szCs w:val="24"/>
              </w:rPr>
            </w:pPr>
          </w:p>
        </w:tc>
        <w:tc>
          <w:tcPr>
            <w:tcW w:w="1930" w:type="dxa"/>
            <w:vMerge w:val="continue"/>
            <w:vAlign w:val="center"/>
          </w:tcPr>
          <w:p>
            <w:pPr>
              <w:spacing w:line="600" w:lineRule="exact"/>
              <w:jc w:val="center"/>
              <w:rPr>
                <w:rFonts w:ascii="仿宋" w:hAnsi="仿宋" w:eastAsia="仿宋"/>
                <w:sz w:val="24"/>
                <w:szCs w:val="24"/>
              </w:rPr>
            </w:pPr>
          </w:p>
        </w:tc>
        <w:tc>
          <w:tcPr>
            <w:tcW w:w="1360" w:type="dxa"/>
            <w:vMerge w:val="continue"/>
            <w:vAlign w:val="center"/>
          </w:tcPr>
          <w:p>
            <w:pPr>
              <w:spacing w:line="600" w:lineRule="exact"/>
              <w:jc w:val="center"/>
              <w:rPr>
                <w:rFonts w:ascii="仿宋" w:hAnsi="仿宋" w:eastAsia="仿宋"/>
                <w:sz w:val="24"/>
                <w:szCs w:val="24"/>
              </w:rPr>
            </w:pPr>
          </w:p>
        </w:tc>
        <w:tc>
          <w:tcPr>
            <w:tcW w:w="1515" w:type="dxa"/>
            <w:vAlign w:val="center"/>
          </w:tcPr>
          <w:p>
            <w:pPr>
              <w:spacing w:line="240" w:lineRule="exact"/>
              <w:jc w:val="center"/>
              <w:rPr>
                <w:rFonts w:ascii="仿宋" w:hAnsi="仿宋" w:eastAsia="仿宋"/>
                <w:sz w:val="24"/>
                <w:szCs w:val="24"/>
              </w:rPr>
            </w:pPr>
            <w:r>
              <w:rPr>
                <w:rFonts w:hint="eastAsia" w:ascii="仿宋" w:hAnsi="仿宋" w:eastAsia="仿宋"/>
                <w:sz w:val="24"/>
                <w:szCs w:val="24"/>
              </w:rPr>
              <w:t>下午2:30-5:30</w:t>
            </w:r>
          </w:p>
        </w:tc>
        <w:tc>
          <w:tcPr>
            <w:tcW w:w="1922" w:type="dxa"/>
            <w:vMerge w:val="continue"/>
            <w:vAlign w:val="center"/>
          </w:tcPr>
          <w:p>
            <w:pPr>
              <w:spacing w:line="600" w:lineRule="exact"/>
              <w:jc w:val="center"/>
              <w:rPr>
                <w:rFonts w:ascii="仿宋" w:hAnsi="仿宋" w:eastAsia="仿宋"/>
                <w:sz w:val="24"/>
                <w:szCs w:val="24"/>
              </w:rPr>
            </w:pPr>
          </w:p>
        </w:tc>
        <w:tc>
          <w:tcPr>
            <w:tcW w:w="2032" w:type="dxa"/>
            <w:vMerge w:val="continue"/>
            <w:vAlign w:val="center"/>
          </w:tcPr>
          <w:p>
            <w:pPr>
              <w:spacing w:line="600" w:lineRule="exact"/>
              <w:jc w:val="center"/>
              <w:rPr>
                <w:rFonts w:ascii="仿宋" w:hAnsi="仿宋" w:eastAsia="仿宋"/>
                <w:sz w:val="24"/>
                <w:szCs w:val="24"/>
              </w:rPr>
            </w:pPr>
          </w:p>
        </w:tc>
        <w:tc>
          <w:tcPr>
            <w:tcW w:w="1240" w:type="dxa"/>
            <w:vMerge w:val="continue"/>
            <w:vAlign w:val="center"/>
          </w:tcPr>
          <w:p>
            <w:pPr>
              <w:spacing w:line="6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202" w:type="dxa"/>
            <w:vMerge w:val="restart"/>
            <w:vAlign w:val="center"/>
          </w:tcPr>
          <w:p>
            <w:pPr>
              <w:spacing w:line="600" w:lineRule="exact"/>
              <w:jc w:val="center"/>
              <w:rPr>
                <w:rFonts w:ascii="楷体" w:hAnsi="楷体" w:eastAsia="楷体"/>
                <w:b/>
                <w:sz w:val="24"/>
                <w:szCs w:val="24"/>
              </w:rPr>
            </w:pPr>
            <w:r>
              <w:rPr>
                <w:rFonts w:ascii="楷体" w:hAnsi="楷体" w:eastAsia="楷体"/>
                <w:b/>
                <w:sz w:val="24"/>
                <w:szCs w:val="24"/>
              </w:rPr>
              <w:t>第三期</w:t>
            </w:r>
          </w:p>
        </w:tc>
        <w:tc>
          <w:tcPr>
            <w:tcW w:w="1957"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5月9日-10日</w:t>
            </w:r>
          </w:p>
        </w:tc>
        <w:tc>
          <w:tcPr>
            <w:tcW w:w="1759"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5月9日上午11:00前</w:t>
            </w:r>
          </w:p>
        </w:tc>
        <w:tc>
          <w:tcPr>
            <w:tcW w:w="1930"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金牛宾馆</w:t>
            </w:r>
          </w:p>
          <w:p>
            <w:pPr>
              <w:spacing w:line="600" w:lineRule="exact"/>
              <w:jc w:val="center"/>
              <w:rPr>
                <w:rFonts w:ascii="仿宋" w:hAnsi="仿宋" w:eastAsia="仿宋"/>
                <w:sz w:val="24"/>
                <w:szCs w:val="24"/>
              </w:rPr>
            </w:pPr>
            <w:r>
              <w:rPr>
                <w:rFonts w:ascii="仿宋" w:hAnsi="仿宋" w:eastAsia="仿宋"/>
                <w:sz w:val="24"/>
                <w:szCs w:val="24"/>
              </w:rPr>
              <w:t>服务总台大厅</w:t>
            </w:r>
          </w:p>
        </w:tc>
        <w:tc>
          <w:tcPr>
            <w:tcW w:w="1360"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5月9日</w:t>
            </w:r>
          </w:p>
        </w:tc>
        <w:tc>
          <w:tcPr>
            <w:tcW w:w="1515"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下午2:30</w:t>
            </w:r>
          </w:p>
        </w:tc>
        <w:tc>
          <w:tcPr>
            <w:tcW w:w="1922"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金牛宾馆芙蓉楼</w:t>
            </w:r>
            <w:r>
              <w:rPr>
                <w:rFonts w:hint="eastAsia" w:ascii="仿宋" w:hAnsi="仿宋" w:eastAsia="仿宋"/>
                <w:sz w:val="24"/>
                <w:szCs w:val="24"/>
              </w:rPr>
              <w:t>2楼A会议室</w:t>
            </w:r>
          </w:p>
        </w:tc>
        <w:tc>
          <w:tcPr>
            <w:tcW w:w="2032"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遂宁</w:t>
            </w:r>
            <w:r>
              <w:rPr>
                <w:rFonts w:hint="eastAsia" w:ascii="仿宋" w:hAnsi="仿宋" w:eastAsia="仿宋"/>
                <w:sz w:val="24"/>
                <w:szCs w:val="24"/>
              </w:rPr>
              <w:t>、</w:t>
            </w:r>
            <w:r>
              <w:rPr>
                <w:rFonts w:ascii="仿宋" w:hAnsi="仿宋" w:eastAsia="仿宋"/>
                <w:sz w:val="24"/>
                <w:szCs w:val="24"/>
              </w:rPr>
              <w:t>内江</w:t>
            </w:r>
            <w:r>
              <w:rPr>
                <w:rFonts w:hint="eastAsia" w:ascii="仿宋" w:hAnsi="仿宋" w:eastAsia="仿宋"/>
                <w:sz w:val="24"/>
                <w:szCs w:val="24"/>
              </w:rPr>
              <w:t>、</w:t>
            </w:r>
            <w:r>
              <w:rPr>
                <w:rFonts w:ascii="仿宋" w:hAnsi="仿宋" w:eastAsia="仿宋"/>
                <w:sz w:val="24"/>
                <w:szCs w:val="24"/>
              </w:rPr>
              <w:t>乐山</w:t>
            </w:r>
            <w:r>
              <w:rPr>
                <w:rFonts w:hint="eastAsia" w:ascii="仿宋" w:hAnsi="仿宋" w:eastAsia="仿宋"/>
                <w:sz w:val="24"/>
                <w:szCs w:val="24"/>
              </w:rPr>
              <w:t>、</w:t>
            </w:r>
            <w:r>
              <w:rPr>
                <w:rFonts w:ascii="仿宋" w:hAnsi="仿宋" w:eastAsia="仿宋"/>
                <w:sz w:val="24"/>
                <w:szCs w:val="24"/>
              </w:rPr>
              <w:t>资阳</w:t>
            </w:r>
            <w:r>
              <w:rPr>
                <w:rFonts w:hint="eastAsia" w:ascii="仿宋" w:hAnsi="仿宋" w:eastAsia="仿宋"/>
                <w:sz w:val="24"/>
                <w:szCs w:val="24"/>
              </w:rPr>
              <w:t>、</w:t>
            </w:r>
            <w:r>
              <w:rPr>
                <w:rFonts w:ascii="仿宋" w:hAnsi="仿宋" w:eastAsia="仿宋"/>
                <w:sz w:val="24"/>
                <w:szCs w:val="24"/>
              </w:rPr>
              <w:t>宜宾</w:t>
            </w:r>
            <w:r>
              <w:rPr>
                <w:rFonts w:hint="eastAsia" w:ascii="仿宋" w:hAnsi="仿宋" w:eastAsia="仿宋"/>
                <w:sz w:val="24"/>
                <w:szCs w:val="24"/>
              </w:rPr>
              <w:t>、</w:t>
            </w:r>
            <w:r>
              <w:rPr>
                <w:rFonts w:ascii="仿宋" w:hAnsi="仿宋" w:eastAsia="仿宋"/>
                <w:sz w:val="24"/>
                <w:szCs w:val="24"/>
              </w:rPr>
              <w:t>雅安</w:t>
            </w:r>
          </w:p>
        </w:tc>
        <w:tc>
          <w:tcPr>
            <w:tcW w:w="1240"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共</w:t>
            </w:r>
            <w:r>
              <w:rPr>
                <w:rFonts w:hint="eastAsia" w:ascii="仿宋" w:hAnsi="仿宋" w:eastAsia="仿宋"/>
                <w:sz w:val="24"/>
                <w:szCs w:val="24"/>
              </w:rPr>
              <w:t>90家</w:t>
            </w:r>
          </w:p>
          <w:p>
            <w:pPr>
              <w:spacing w:line="600" w:lineRule="exact"/>
              <w:jc w:val="center"/>
              <w:rPr>
                <w:rFonts w:ascii="仿宋" w:hAnsi="仿宋" w:eastAsia="仿宋"/>
                <w:sz w:val="24"/>
                <w:szCs w:val="24"/>
              </w:rPr>
            </w:pPr>
            <w:r>
              <w:rPr>
                <w:rFonts w:hint="eastAsia" w:ascii="仿宋" w:hAnsi="仿宋" w:eastAsia="仿宋"/>
                <w:sz w:val="24"/>
                <w:szCs w:val="24"/>
              </w:rPr>
              <w:t>会员单位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1202" w:type="dxa"/>
            <w:vMerge w:val="continue"/>
            <w:vAlign w:val="center"/>
          </w:tcPr>
          <w:p>
            <w:pPr>
              <w:spacing w:line="600" w:lineRule="exact"/>
              <w:jc w:val="center"/>
              <w:rPr>
                <w:rFonts w:ascii="楷体" w:hAnsi="楷体" w:eastAsia="楷体"/>
                <w:b/>
                <w:sz w:val="24"/>
                <w:szCs w:val="24"/>
              </w:rPr>
            </w:pPr>
          </w:p>
        </w:tc>
        <w:tc>
          <w:tcPr>
            <w:tcW w:w="1957" w:type="dxa"/>
            <w:vMerge w:val="continue"/>
            <w:vAlign w:val="center"/>
          </w:tcPr>
          <w:p>
            <w:pPr>
              <w:spacing w:line="600" w:lineRule="exact"/>
              <w:jc w:val="center"/>
              <w:rPr>
                <w:rFonts w:ascii="仿宋" w:hAnsi="仿宋" w:eastAsia="仿宋"/>
                <w:sz w:val="24"/>
                <w:szCs w:val="24"/>
              </w:rPr>
            </w:pPr>
          </w:p>
        </w:tc>
        <w:tc>
          <w:tcPr>
            <w:tcW w:w="1759" w:type="dxa"/>
            <w:vMerge w:val="continue"/>
            <w:vAlign w:val="center"/>
          </w:tcPr>
          <w:p>
            <w:pPr>
              <w:spacing w:line="600" w:lineRule="exact"/>
              <w:jc w:val="center"/>
              <w:rPr>
                <w:rFonts w:ascii="仿宋" w:hAnsi="仿宋" w:eastAsia="仿宋"/>
                <w:sz w:val="24"/>
                <w:szCs w:val="24"/>
              </w:rPr>
            </w:pPr>
          </w:p>
        </w:tc>
        <w:tc>
          <w:tcPr>
            <w:tcW w:w="1930" w:type="dxa"/>
            <w:vMerge w:val="continue"/>
            <w:vAlign w:val="center"/>
          </w:tcPr>
          <w:p>
            <w:pPr>
              <w:spacing w:line="600" w:lineRule="exact"/>
              <w:jc w:val="center"/>
              <w:rPr>
                <w:rFonts w:ascii="仿宋" w:hAnsi="仿宋" w:eastAsia="仿宋"/>
                <w:sz w:val="24"/>
                <w:szCs w:val="24"/>
              </w:rPr>
            </w:pPr>
          </w:p>
        </w:tc>
        <w:tc>
          <w:tcPr>
            <w:tcW w:w="1360"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5月10日</w:t>
            </w:r>
          </w:p>
        </w:tc>
        <w:tc>
          <w:tcPr>
            <w:tcW w:w="1515" w:type="dxa"/>
            <w:vAlign w:val="center"/>
          </w:tcPr>
          <w:p>
            <w:pPr>
              <w:spacing w:line="240" w:lineRule="exact"/>
              <w:jc w:val="center"/>
              <w:rPr>
                <w:rFonts w:ascii="仿宋" w:hAnsi="仿宋" w:eastAsia="仿宋"/>
                <w:sz w:val="24"/>
                <w:szCs w:val="24"/>
              </w:rPr>
            </w:pPr>
            <w:r>
              <w:rPr>
                <w:rFonts w:hint="eastAsia" w:ascii="仿宋" w:hAnsi="仿宋" w:eastAsia="仿宋"/>
                <w:sz w:val="24"/>
                <w:szCs w:val="24"/>
              </w:rPr>
              <w:t>上午9:00-11:30</w:t>
            </w:r>
          </w:p>
        </w:tc>
        <w:tc>
          <w:tcPr>
            <w:tcW w:w="1922" w:type="dxa"/>
            <w:vMerge w:val="continue"/>
            <w:vAlign w:val="center"/>
          </w:tcPr>
          <w:p>
            <w:pPr>
              <w:spacing w:line="600" w:lineRule="exact"/>
              <w:jc w:val="center"/>
              <w:rPr>
                <w:rFonts w:ascii="仿宋" w:hAnsi="仿宋" w:eastAsia="仿宋"/>
                <w:sz w:val="24"/>
                <w:szCs w:val="24"/>
              </w:rPr>
            </w:pPr>
          </w:p>
        </w:tc>
        <w:tc>
          <w:tcPr>
            <w:tcW w:w="2032" w:type="dxa"/>
            <w:vMerge w:val="continue"/>
            <w:vAlign w:val="center"/>
          </w:tcPr>
          <w:p>
            <w:pPr>
              <w:spacing w:line="600" w:lineRule="exact"/>
              <w:jc w:val="center"/>
              <w:rPr>
                <w:rFonts w:ascii="仿宋" w:hAnsi="仿宋" w:eastAsia="仿宋"/>
                <w:sz w:val="24"/>
                <w:szCs w:val="24"/>
              </w:rPr>
            </w:pPr>
          </w:p>
        </w:tc>
        <w:tc>
          <w:tcPr>
            <w:tcW w:w="1240" w:type="dxa"/>
            <w:vMerge w:val="continue"/>
            <w:vAlign w:val="center"/>
          </w:tcPr>
          <w:p>
            <w:pPr>
              <w:spacing w:line="6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202" w:type="dxa"/>
            <w:vMerge w:val="continue"/>
            <w:vAlign w:val="center"/>
          </w:tcPr>
          <w:p>
            <w:pPr>
              <w:spacing w:line="600" w:lineRule="exact"/>
              <w:jc w:val="center"/>
              <w:rPr>
                <w:rFonts w:ascii="楷体" w:hAnsi="楷体" w:eastAsia="楷体"/>
                <w:b/>
                <w:sz w:val="24"/>
                <w:szCs w:val="24"/>
              </w:rPr>
            </w:pPr>
          </w:p>
        </w:tc>
        <w:tc>
          <w:tcPr>
            <w:tcW w:w="1957" w:type="dxa"/>
            <w:vMerge w:val="continue"/>
            <w:vAlign w:val="center"/>
          </w:tcPr>
          <w:p>
            <w:pPr>
              <w:spacing w:line="600" w:lineRule="exact"/>
              <w:jc w:val="center"/>
              <w:rPr>
                <w:rFonts w:ascii="仿宋" w:hAnsi="仿宋" w:eastAsia="仿宋"/>
                <w:sz w:val="24"/>
                <w:szCs w:val="24"/>
              </w:rPr>
            </w:pPr>
          </w:p>
        </w:tc>
        <w:tc>
          <w:tcPr>
            <w:tcW w:w="1759" w:type="dxa"/>
            <w:vMerge w:val="continue"/>
            <w:vAlign w:val="center"/>
          </w:tcPr>
          <w:p>
            <w:pPr>
              <w:spacing w:line="600" w:lineRule="exact"/>
              <w:jc w:val="center"/>
              <w:rPr>
                <w:rFonts w:ascii="仿宋" w:hAnsi="仿宋" w:eastAsia="仿宋"/>
                <w:sz w:val="24"/>
                <w:szCs w:val="24"/>
              </w:rPr>
            </w:pPr>
          </w:p>
        </w:tc>
        <w:tc>
          <w:tcPr>
            <w:tcW w:w="1930" w:type="dxa"/>
            <w:vMerge w:val="continue"/>
            <w:vAlign w:val="center"/>
          </w:tcPr>
          <w:p>
            <w:pPr>
              <w:spacing w:line="600" w:lineRule="exact"/>
              <w:jc w:val="center"/>
              <w:rPr>
                <w:rFonts w:ascii="仿宋" w:hAnsi="仿宋" w:eastAsia="仿宋"/>
                <w:sz w:val="24"/>
                <w:szCs w:val="24"/>
              </w:rPr>
            </w:pPr>
          </w:p>
        </w:tc>
        <w:tc>
          <w:tcPr>
            <w:tcW w:w="1360" w:type="dxa"/>
            <w:vMerge w:val="continue"/>
            <w:vAlign w:val="center"/>
          </w:tcPr>
          <w:p>
            <w:pPr>
              <w:spacing w:line="600" w:lineRule="exact"/>
              <w:jc w:val="center"/>
              <w:rPr>
                <w:rFonts w:ascii="仿宋" w:hAnsi="仿宋" w:eastAsia="仿宋"/>
                <w:sz w:val="24"/>
                <w:szCs w:val="24"/>
              </w:rPr>
            </w:pPr>
          </w:p>
        </w:tc>
        <w:tc>
          <w:tcPr>
            <w:tcW w:w="1515" w:type="dxa"/>
            <w:vAlign w:val="center"/>
          </w:tcPr>
          <w:p>
            <w:pPr>
              <w:spacing w:line="240" w:lineRule="exact"/>
              <w:jc w:val="center"/>
              <w:rPr>
                <w:rFonts w:ascii="仿宋" w:hAnsi="仿宋" w:eastAsia="仿宋"/>
                <w:sz w:val="24"/>
                <w:szCs w:val="24"/>
              </w:rPr>
            </w:pPr>
            <w:r>
              <w:rPr>
                <w:rFonts w:hint="eastAsia" w:ascii="仿宋" w:hAnsi="仿宋" w:eastAsia="仿宋"/>
                <w:sz w:val="24"/>
                <w:szCs w:val="24"/>
              </w:rPr>
              <w:t>下午2:30-5:30</w:t>
            </w:r>
          </w:p>
        </w:tc>
        <w:tc>
          <w:tcPr>
            <w:tcW w:w="1922" w:type="dxa"/>
            <w:vMerge w:val="continue"/>
            <w:vAlign w:val="center"/>
          </w:tcPr>
          <w:p>
            <w:pPr>
              <w:spacing w:line="600" w:lineRule="exact"/>
              <w:jc w:val="center"/>
              <w:rPr>
                <w:rFonts w:ascii="仿宋" w:hAnsi="仿宋" w:eastAsia="仿宋"/>
                <w:sz w:val="24"/>
                <w:szCs w:val="24"/>
              </w:rPr>
            </w:pPr>
          </w:p>
        </w:tc>
        <w:tc>
          <w:tcPr>
            <w:tcW w:w="2032" w:type="dxa"/>
            <w:vMerge w:val="continue"/>
            <w:vAlign w:val="center"/>
          </w:tcPr>
          <w:p>
            <w:pPr>
              <w:spacing w:line="600" w:lineRule="exact"/>
              <w:jc w:val="center"/>
              <w:rPr>
                <w:rFonts w:ascii="仿宋" w:hAnsi="仿宋" w:eastAsia="仿宋"/>
                <w:sz w:val="24"/>
                <w:szCs w:val="24"/>
              </w:rPr>
            </w:pPr>
          </w:p>
        </w:tc>
        <w:tc>
          <w:tcPr>
            <w:tcW w:w="1240" w:type="dxa"/>
            <w:vMerge w:val="continue"/>
            <w:vAlign w:val="center"/>
          </w:tcPr>
          <w:p>
            <w:pPr>
              <w:spacing w:line="6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202" w:type="dxa"/>
            <w:vMerge w:val="restart"/>
            <w:vAlign w:val="center"/>
          </w:tcPr>
          <w:p>
            <w:pPr>
              <w:spacing w:line="600" w:lineRule="exact"/>
              <w:jc w:val="center"/>
              <w:rPr>
                <w:rFonts w:ascii="楷体" w:hAnsi="楷体" w:eastAsia="楷体"/>
                <w:b/>
                <w:sz w:val="24"/>
                <w:szCs w:val="24"/>
              </w:rPr>
            </w:pPr>
            <w:r>
              <w:rPr>
                <w:rFonts w:ascii="楷体" w:hAnsi="楷体" w:eastAsia="楷体"/>
                <w:b/>
                <w:sz w:val="24"/>
                <w:szCs w:val="24"/>
              </w:rPr>
              <w:t>第四期</w:t>
            </w:r>
          </w:p>
        </w:tc>
        <w:tc>
          <w:tcPr>
            <w:tcW w:w="1957"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5月23日-24日</w:t>
            </w:r>
          </w:p>
        </w:tc>
        <w:tc>
          <w:tcPr>
            <w:tcW w:w="1759"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5月23日上午11:00前</w:t>
            </w:r>
          </w:p>
        </w:tc>
        <w:tc>
          <w:tcPr>
            <w:tcW w:w="1930"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金牛宾馆</w:t>
            </w:r>
          </w:p>
          <w:p>
            <w:pPr>
              <w:spacing w:line="600" w:lineRule="exact"/>
              <w:jc w:val="center"/>
              <w:rPr>
                <w:rFonts w:ascii="仿宋" w:hAnsi="仿宋" w:eastAsia="仿宋"/>
                <w:sz w:val="24"/>
                <w:szCs w:val="24"/>
              </w:rPr>
            </w:pPr>
            <w:r>
              <w:rPr>
                <w:rFonts w:ascii="仿宋" w:hAnsi="仿宋" w:eastAsia="仿宋"/>
                <w:sz w:val="24"/>
                <w:szCs w:val="24"/>
              </w:rPr>
              <w:t>服务总台大厅</w:t>
            </w:r>
          </w:p>
        </w:tc>
        <w:tc>
          <w:tcPr>
            <w:tcW w:w="1360"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5月23日</w:t>
            </w:r>
          </w:p>
        </w:tc>
        <w:tc>
          <w:tcPr>
            <w:tcW w:w="1515"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下午2:30</w:t>
            </w:r>
          </w:p>
        </w:tc>
        <w:tc>
          <w:tcPr>
            <w:tcW w:w="1922"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金牛宾馆芙蓉楼</w:t>
            </w:r>
            <w:r>
              <w:rPr>
                <w:rFonts w:hint="eastAsia" w:ascii="仿宋" w:hAnsi="仿宋" w:eastAsia="仿宋"/>
                <w:sz w:val="24"/>
                <w:szCs w:val="24"/>
              </w:rPr>
              <w:t>2楼A会议室</w:t>
            </w:r>
          </w:p>
        </w:tc>
        <w:tc>
          <w:tcPr>
            <w:tcW w:w="2032"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南充</w:t>
            </w:r>
            <w:r>
              <w:rPr>
                <w:rFonts w:hint="eastAsia" w:ascii="仿宋" w:hAnsi="仿宋" w:eastAsia="仿宋"/>
                <w:sz w:val="24"/>
                <w:szCs w:val="24"/>
              </w:rPr>
              <w:t>、</w:t>
            </w:r>
            <w:r>
              <w:rPr>
                <w:rFonts w:ascii="仿宋" w:hAnsi="仿宋" w:eastAsia="仿宋"/>
                <w:sz w:val="24"/>
                <w:szCs w:val="24"/>
              </w:rPr>
              <w:t>达州</w:t>
            </w:r>
            <w:r>
              <w:rPr>
                <w:rFonts w:hint="eastAsia" w:ascii="仿宋" w:hAnsi="仿宋" w:eastAsia="仿宋"/>
                <w:sz w:val="24"/>
                <w:szCs w:val="24"/>
              </w:rPr>
              <w:t>、</w:t>
            </w:r>
            <w:r>
              <w:rPr>
                <w:rFonts w:ascii="仿宋" w:hAnsi="仿宋" w:eastAsia="仿宋"/>
                <w:sz w:val="24"/>
                <w:szCs w:val="24"/>
              </w:rPr>
              <w:t>广安</w:t>
            </w:r>
            <w:r>
              <w:rPr>
                <w:rFonts w:hint="eastAsia" w:ascii="仿宋" w:hAnsi="仿宋" w:eastAsia="仿宋"/>
                <w:sz w:val="24"/>
                <w:szCs w:val="24"/>
              </w:rPr>
              <w:t>、</w:t>
            </w:r>
            <w:r>
              <w:rPr>
                <w:rFonts w:ascii="仿宋" w:hAnsi="仿宋" w:eastAsia="仿宋"/>
                <w:sz w:val="24"/>
                <w:szCs w:val="24"/>
              </w:rPr>
              <w:t>巴中</w:t>
            </w:r>
            <w:r>
              <w:rPr>
                <w:rFonts w:hint="eastAsia" w:ascii="仿宋" w:hAnsi="仿宋" w:eastAsia="仿宋"/>
                <w:sz w:val="24"/>
                <w:szCs w:val="24"/>
              </w:rPr>
              <w:t>、</w:t>
            </w:r>
            <w:r>
              <w:rPr>
                <w:rFonts w:ascii="仿宋" w:hAnsi="仿宋" w:eastAsia="仿宋"/>
                <w:sz w:val="24"/>
                <w:szCs w:val="24"/>
              </w:rPr>
              <w:t>眉山</w:t>
            </w:r>
            <w:r>
              <w:rPr>
                <w:rFonts w:hint="eastAsia" w:ascii="仿宋" w:hAnsi="仿宋" w:eastAsia="仿宋"/>
                <w:sz w:val="24"/>
                <w:szCs w:val="24"/>
              </w:rPr>
              <w:t>、</w:t>
            </w:r>
            <w:r>
              <w:rPr>
                <w:rFonts w:ascii="仿宋" w:hAnsi="仿宋" w:eastAsia="仿宋"/>
                <w:sz w:val="24"/>
                <w:szCs w:val="24"/>
              </w:rPr>
              <w:t>阿坝</w:t>
            </w:r>
            <w:r>
              <w:rPr>
                <w:rFonts w:hint="eastAsia" w:ascii="仿宋" w:hAnsi="仿宋" w:eastAsia="仿宋"/>
                <w:sz w:val="24"/>
                <w:szCs w:val="24"/>
              </w:rPr>
              <w:t>、</w:t>
            </w:r>
            <w:r>
              <w:rPr>
                <w:rFonts w:ascii="仿宋" w:hAnsi="仿宋" w:eastAsia="仿宋"/>
                <w:sz w:val="24"/>
                <w:szCs w:val="24"/>
              </w:rPr>
              <w:t>甘孜</w:t>
            </w:r>
            <w:r>
              <w:rPr>
                <w:rFonts w:hint="eastAsia" w:ascii="仿宋" w:hAnsi="仿宋" w:eastAsia="仿宋"/>
                <w:sz w:val="24"/>
                <w:szCs w:val="24"/>
              </w:rPr>
              <w:t>、</w:t>
            </w:r>
            <w:r>
              <w:rPr>
                <w:rFonts w:ascii="仿宋" w:hAnsi="仿宋" w:eastAsia="仿宋"/>
                <w:sz w:val="24"/>
                <w:szCs w:val="24"/>
              </w:rPr>
              <w:t>凉山</w:t>
            </w:r>
          </w:p>
        </w:tc>
        <w:tc>
          <w:tcPr>
            <w:tcW w:w="1240" w:type="dxa"/>
            <w:vMerge w:val="restart"/>
            <w:vAlign w:val="center"/>
          </w:tcPr>
          <w:p>
            <w:pPr>
              <w:spacing w:line="600" w:lineRule="exact"/>
              <w:jc w:val="center"/>
              <w:rPr>
                <w:rFonts w:ascii="仿宋" w:hAnsi="仿宋" w:eastAsia="仿宋"/>
                <w:sz w:val="24"/>
                <w:szCs w:val="24"/>
              </w:rPr>
            </w:pPr>
            <w:r>
              <w:rPr>
                <w:rFonts w:ascii="仿宋" w:hAnsi="仿宋" w:eastAsia="仿宋"/>
                <w:sz w:val="24"/>
                <w:szCs w:val="24"/>
              </w:rPr>
              <w:t>共</w:t>
            </w:r>
            <w:r>
              <w:rPr>
                <w:rFonts w:hint="eastAsia" w:ascii="仿宋" w:hAnsi="仿宋" w:eastAsia="仿宋"/>
                <w:sz w:val="24"/>
                <w:szCs w:val="24"/>
              </w:rPr>
              <w:t>90家</w:t>
            </w:r>
          </w:p>
          <w:p>
            <w:pPr>
              <w:spacing w:line="600" w:lineRule="exact"/>
              <w:jc w:val="center"/>
              <w:rPr>
                <w:rFonts w:ascii="仿宋" w:hAnsi="仿宋" w:eastAsia="仿宋"/>
                <w:sz w:val="24"/>
                <w:szCs w:val="24"/>
              </w:rPr>
            </w:pPr>
            <w:r>
              <w:rPr>
                <w:rFonts w:hint="eastAsia" w:ascii="仿宋" w:hAnsi="仿宋" w:eastAsia="仿宋"/>
                <w:sz w:val="24"/>
                <w:szCs w:val="24"/>
              </w:rPr>
              <w:t>会员单位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202" w:type="dxa"/>
            <w:vMerge w:val="continue"/>
            <w:vAlign w:val="center"/>
          </w:tcPr>
          <w:p>
            <w:pPr>
              <w:spacing w:line="600" w:lineRule="exact"/>
              <w:jc w:val="center"/>
              <w:rPr>
                <w:rFonts w:ascii="仿宋" w:hAnsi="仿宋" w:eastAsia="仿宋"/>
                <w:sz w:val="24"/>
                <w:szCs w:val="24"/>
              </w:rPr>
            </w:pPr>
          </w:p>
        </w:tc>
        <w:tc>
          <w:tcPr>
            <w:tcW w:w="1957" w:type="dxa"/>
            <w:vMerge w:val="continue"/>
            <w:vAlign w:val="center"/>
          </w:tcPr>
          <w:p>
            <w:pPr>
              <w:spacing w:line="600" w:lineRule="exact"/>
              <w:jc w:val="center"/>
              <w:rPr>
                <w:rFonts w:ascii="仿宋" w:hAnsi="仿宋" w:eastAsia="仿宋"/>
                <w:sz w:val="24"/>
                <w:szCs w:val="24"/>
              </w:rPr>
            </w:pPr>
          </w:p>
        </w:tc>
        <w:tc>
          <w:tcPr>
            <w:tcW w:w="1759" w:type="dxa"/>
            <w:vMerge w:val="continue"/>
            <w:vAlign w:val="center"/>
          </w:tcPr>
          <w:p>
            <w:pPr>
              <w:spacing w:line="600" w:lineRule="exact"/>
              <w:jc w:val="center"/>
              <w:rPr>
                <w:rFonts w:ascii="仿宋" w:hAnsi="仿宋" w:eastAsia="仿宋"/>
                <w:sz w:val="24"/>
                <w:szCs w:val="24"/>
              </w:rPr>
            </w:pPr>
          </w:p>
        </w:tc>
        <w:tc>
          <w:tcPr>
            <w:tcW w:w="1930" w:type="dxa"/>
            <w:vMerge w:val="continue"/>
            <w:vAlign w:val="center"/>
          </w:tcPr>
          <w:p>
            <w:pPr>
              <w:spacing w:line="600" w:lineRule="exact"/>
              <w:jc w:val="center"/>
              <w:rPr>
                <w:rFonts w:ascii="仿宋" w:hAnsi="仿宋" w:eastAsia="仿宋"/>
                <w:sz w:val="24"/>
                <w:szCs w:val="24"/>
              </w:rPr>
            </w:pPr>
          </w:p>
        </w:tc>
        <w:tc>
          <w:tcPr>
            <w:tcW w:w="1360"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5月24日</w:t>
            </w:r>
          </w:p>
        </w:tc>
        <w:tc>
          <w:tcPr>
            <w:tcW w:w="1515" w:type="dxa"/>
            <w:vAlign w:val="center"/>
          </w:tcPr>
          <w:p>
            <w:pPr>
              <w:spacing w:line="240" w:lineRule="exact"/>
              <w:jc w:val="center"/>
              <w:rPr>
                <w:rFonts w:ascii="仿宋" w:hAnsi="仿宋" w:eastAsia="仿宋"/>
                <w:sz w:val="24"/>
                <w:szCs w:val="24"/>
              </w:rPr>
            </w:pPr>
            <w:r>
              <w:rPr>
                <w:rFonts w:hint="eastAsia" w:ascii="仿宋" w:hAnsi="仿宋" w:eastAsia="仿宋"/>
                <w:sz w:val="24"/>
                <w:szCs w:val="24"/>
              </w:rPr>
              <w:t>上午9:00-11:30</w:t>
            </w:r>
          </w:p>
        </w:tc>
        <w:tc>
          <w:tcPr>
            <w:tcW w:w="1922" w:type="dxa"/>
            <w:vMerge w:val="continue"/>
            <w:vAlign w:val="center"/>
          </w:tcPr>
          <w:p>
            <w:pPr>
              <w:spacing w:line="600" w:lineRule="exact"/>
              <w:jc w:val="center"/>
              <w:rPr>
                <w:rFonts w:ascii="仿宋" w:hAnsi="仿宋" w:eastAsia="仿宋"/>
                <w:sz w:val="24"/>
                <w:szCs w:val="24"/>
              </w:rPr>
            </w:pPr>
          </w:p>
        </w:tc>
        <w:tc>
          <w:tcPr>
            <w:tcW w:w="2032" w:type="dxa"/>
            <w:vMerge w:val="continue"/>
            <w:vAlign w:val="center"/>
          </w:tcPr>
          <w:p>
            <w:pPr>
              <w:spacing w:line="600" w:lineRule="exact"/>
              <w:jc w:val="center"/>
              <w:rPr>
                <w:rFonts w:ascii="仿宋" w:hAnsi="仿宋" w:eastAsia="仿宋"/>
                <w:sz w:val="24"/>
                <w:szCs w:val="24"/>
              </w:rPr>
            </w:pPr>
          </w:p>
        </w:tc>
        <w:tc>
          <w:tcPr>
            <w:tcW w:w="1240" w:type="dxa"/>
            <w:vMerge w:val="continue"/>
            <w:vAlign w:val="center"/>
          </w:tcPr>
          <w:p>
            <w:pPr>
              <w:spacing w:line="6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1202" w:type="dxa"/>
            <w:vMerge w:val="continue"/>
            <w:vAlign w:val="center"/>
          </w:tcPr>
          <w:p>
            <w:pPr>
              <w:spacing w:line="600" w:lineRule="exact"/>
              <w:jc w:val="center"/>
              <w:rPr>
                <w:rFonts w:ascii="仿宋" w:hAnsi="仿宋" w:eastAsia="仿宋"/>
                <w:sz w:val="24"/>
                <w:szCs w:val="24"/>
              </w:rPr>
            </w:pPr>
          </w:p>
        </w:tc>
        <w:tc>
          <w:tcPr>
            <w:tcW w:w="1957" w:type="dxa"/>
            <w:vMerge w:val="continue"/>
            <w:vAlign w:val="center"/>
          </w:tcPr>
          <w:p>
            <w:pPr>
              <w:spacing w:line="600" w:lineRule="exact"/>
              <w:jc w:val="center"/>
              <w:rPr>
                <w:rFonts w:ascii="仿宋" w:hAnsi="仿宋" w:eastAsia="仿宋"/>
                <w:sz w:val="24"/>
                <w:szCs w:val="24"/>
              </w:rPr>
            </w:pPr>
          </w:p>
        </w:tc>
        <w:tc>
          <w:tcPr>
            <w:tcW w:w="1759" w:type="dxa"/>
            <w:vMerge w:val="continue"/>
            <w:vAlign w:val="center"/>
          </w:tcPr>
          <w:p>
            <w:pPr>
              <w:spacing w:line="600" w:lineRule="exact"/>
              <w:jc w:val="center"/>
              <w:rPr>
                <w:rFonts w:ascii="仿宋" w:hAnsi="仿宋" w:eastAsia="仿宋"/>
                <w:sz w:val="24"/>
                <w:szCs w:val="24"/>
              </w:rPr>
            </w:pPr>
          </w:p>
        </w:tc>
        <w:tc>
          <w:tcPr>
            <w:tcW w:w="1930" w:type="dxa"/>
            <w:vMerge w:val="continue"/>
            <w:vAlign w:val="center"/>
          </w:tcPr>
          <w:p>
            <w:pPr>
              <w:spacing w:line="600" w:lineRule="exact"/>
              <w:jc w:val="center"/>
              <w:rPr>
                <w:rFonts w:ascii="仿宋" w:hAnsi="仿宋" w:eastAsia="仿宋"/>
                <w:sz w:val="24"/>
                <w:szCs w:val="24"/>
              </w:rPr>
            </w:pPr>
          </w:p>
        </w:tc>
        <w:tc>
          <w:tcPr>
            <w:tcW w:w="1360" w:type="dxa"/>
            <w:vMerge w:val="continue"/>
            <w:vAlign w:val="center"/>
          </w:tcPr>
          <w:p>
            <w:pPr>
              <w:spacing w:line="600" w:lineRule="exact"/>
              <w:jc w:val="center"/>
              <w:rPr>
                <w:rFonts w:ascii="仿宋" w:hAnsi="仿宋" w:eastAsia="仿宋"/>
                <w:sz w:val="24"/>
                <w:szCs w:val="24"/>
              </w:rPr>
            </w:pPr>
          </w:p>
        </w:tc>
        <w:tc>
          <w:tcPr>
            <w:tcW w:w="1515" w:type="dxa"/>
            <w:vAlign w:val="center"/>
          </w:tcPr>
          <w:p>
            <w:pPr>
              <w:spacing w:line="240" w:lineRule="exact"/>
              <w:jc w:val="center"/>
              <w:rPr>
                <w:rFonts w:ascii="仿宋" w:hAnsi="仿宋" w:eastAsia="仿宋"/>
                <w:sz w:val="24"/>
                <w:szCs w:val="24"/>
              </w:rPr>
            </w:pPr>
            <w:r>
              <w:rPr>
                <w:rFonts w:hint="eastAsia" w:ascii="仿宋" w:hAnsi="仿宋" w:eastAsia="仿宋"/>
                <w:sz w:val="24"/>
                <w:szCs w:val="24"/>
              </w:rPr>
              <w:t>下午2:30-5:30</w:t>
            </w:r>
          </w:p>
        </w:tc>
        <w:tc>
          <w:tcPr>
            <w:tcW w:w="1922" w:type="dxa"/>
            <w:vMerge w:val="continue"/>
            <w:vAlign w:val="center"/>
          </w:tcPr>
          <w:p>
            <w:pPr>
              <w:spacing w:line="600" w:lineRule="exact"/>
              <w:jc w:val="center"/>
              <w:rPr>
                <w:rFonts w:ascii="仿宋" w:hAnsi="仿宋" w:eastAsia="仿宋"/>
                <w:sz w:val="24"/>
                <w:szCs w:val="24"/>
              </w:rPr>
            </w:pPr>
          </w:p>
        </w:tc>
        <w:tc>
          <w:tcPr>
            <w:tcW w:w="2032" w:type="dxa"/>
            <w:vMerge w:val="continue"/>
            <w:vAlign w:val="center"/>
          </w:tcPr>
          <w:p>
            <w:pPr>
              <w:spacing w:line="600" w:lineRule="exact"/>
              <w:jc w:val="center"/>
              <w:rPr>
                <w:rFonts w:ascii="仿宋" w:hAnsi="仿宋" w:eastAsia="仿宋"/>
                <w:sz w:val="24"/>
                <w:szCs w:val="24"/>
              </w:rPr>
            </w:pPr>
          </w:p>
        </w:tc>
        <w:tc>
          <w:tcPr>
            <w:tcW w:w="1240" w:type="dxa"/>
            <w:vMerge w:val="continue"/>
            <w:vAlign w:val="center"/>
          </w:tcPr>
          <w:p>
            <w:pPr>
              <w:spacing w:line="600" w:lineRule="exact"/>
              <w:jc w:val="center"/>
              <w:rPr>
                <w:rFonts w:ascii="仿宋" w:hAnsi="仿宋" w:eastAsia="仿宋"/>
                <w:sz w:val="24"/>
                <w:szCs w:val="24"/>
              </w:rPr>
            </w:pPr>
          </w:p>
        </w:tc>
      </w:tr>
    </w:tbl>
    <w:p>
      <w:pPr>
        <w:spacing w:line="600" w:lineRule="exact"/>
        <w:ind w:left="283" w:leftChars="135" w:firstLine="372" w:firstLineChars="133"/>
        <w:rPr>
          <w:rFonts w:ascii="仿宋" w:hAnsi="仿宋" w:eastAsia="仿宋"/>
          <w:sz w:val="28"/>
          <w:szCs w:val="28"/>
        </w:rPr>
      </w:pPr>
    </w:p>
    <w:sectPr>
      <w:pgSz w:w="16838" w:h="11906" w:orient="landscape"/>
      <w:pgMar w:top="1134" w:right="1440" w:bottom="1134"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1931391"/>
      <w:docPartObj>
        <w:docPartGallery w:val="autotext"/>
      </w:docPartObj>
    </w:sdtPr>
    <w:sdtContent>
      <w:p>
        <w:pPr>
          <w:pStyle w:val="2"/>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1F02"/>
    <w:rsid w:val="00011741"/>
    <w:rsid w:val="000243BC"/>
    <w:rsid w:val="00070397"/>
    <w:rsid w:val="0008790B"/>
    <w:rsid w:val="000B1E2E"/>
    <w:rsid w:val="000D28B9"/>
    <w:rsid w:val="001041DE"/>
    <w:rsid w:val="00120BDD"/>
    <w:rsid w:val="0012548D"/>
    <w:rsid w:val="00125A6A"/>
    <w:rsid w:val="00197C3B"/>
    <w:rsid w:val="001D3745"/>
    <w:rsid w:val="002020C1"/>
    <w:rsid w:val="00221EF6"/>
    <w:rsid w:val="00271F3B"/>
    <w:rsid w:val="002A2CB1"/>
    <w:rsid w:val="002A340E"/>
    <w:rsid w:val="002C6219"/>
    <w:rsid w:val="002E12EA"/>
    <w:rsid w:val="00303654"/>
    <w:rsid w:val="00321E34"/>
    <w:rsid w:val="00322F94"/>
    <w:rsid w:val="00331F02"/>
    <w:rsid w:val="0035345F"/>
    <w:rsid w:val="003667E6"/>
    <w:rsid w:val="00373BF1"/>
    <w:rsid w:val="0039059C"/>
    <w:rsid w:val="00392DA2"/>
    <w:rsid w:val="00393F24"/>
    <w:rsid w:val="003A1F77"/>
    <w:rsid w:val="003A5475"/>
    <w:rsid w:val="003A6DD1"/>
    <w:rsid w:val="003B73BC"/>
    <w:rsid w:val="003F6FE6"/>
    <w:rsid w:val="00406292"/>
    <w:rsid w:val="0042096C"/>
    <w:rsid w:val="004522C7"/>
    <w:rsid w:val="00452479"/>
    <w:rsid w:val="004602F2"/>
    <w:rsid w:val="004D1091"/>
    <w:rsid w:val="004D3716"/>
    <w:rsid w:val="004D52ED"/>
    <w:rsid w:val="004F6F04"/>
    <w:rsid w:val="00506102"/>
    <w:rsid w:val="0051437B"/>
    <w:rsid w:val="00563FAA"/>
    <w:rsid w:val="00576E8C"/>
    <w:rsid w:val="005C2C6A"/>
    <w:rsid w:val="005C4D4E"/>
    <w:rsid w:val="00624F4D"/>
    <w:rsid w:val="00651A02"/>
    <w:rsid w:val="00651EE2"/>
    <w:rsid w:val="00686D36"/>
    <w:rsid w:val="006A5D93"/>
    <w:rsid w:val="006E7ADA"/>
    <w:rsid w:val="00704C82"/>
    <w:rsid w:val="007754BF"/>
    <w:rsid w:val="00790A99"/>
    <w:rsid w:val="007B0B08"/>
    <w:rsid w:val="00817378"/>
    <w:rsid w:val="008268CD"/>
    <w:rsid w:val="00862D8F"/>
    <w:rsid w:val="00897652"/>
    <w:rsid w:val="008B4694"/>
    <w:rsid w:val="008D1FE5"/>
    <w:rsid w:val="00925C24"/>
    <w:rsid w:val="00994ECF"/>
    <w:rsid w:val="009953AF"/>
    <w:rsid w:val="009C4DFD"/>
    <w:rsid w:val="009D69F8"/>
    <w:rsid w:val="009E775E"/>
    <w:rsid w:val="00A90A0F"/>
    <w:rsid w:val="00A944FD"/>
    <w:rsid w:val="00AC134D"/>
    <w:rsid w:val="00AD24E5"/>
    <w:rsid w:val="00AE12D1"/>
    <w:rsid w:val="00B14745"/>
    <w:rsid w:val="00B5427A"/>
    <w:rsid w:val="00B77C74"/>
    <w:rsid w:val="00BA4DBF"/>
    <w:rsid w:val="00BB15B8"/>
    <w:rsid w:val="00BB4DB0"/>
    <w:rsid w:val="00BC7457"/>
    <w:rsid w:val="00C16FE2"/>
    <w:rsid w:val="00C25208"/>
    <w:rsid w:val="00C45954"/>
    <w:rsid w:val="00C51A4E"/>
    <w:rsid w:val="00C71558"/>
    <w:rsid w:val="00CA548D"/>
    <w:rsid w:val="00CD6ED4"/>
    <w:rsid w:val="00CF2E8B"/>
    <w:rsid w:val="00CF6D12"/>
    <w:rsid w:val="00CF79D1"/>
    <w:rsid w:val="00D23FE7"/>
    <w:rsid w:val="00D7159F"/>
    <w:rsid w:val="00D860D4"/>
    <w:rsid w:val="00DB3DEA"/>
    <w:rsid w:val="00DC4DD4"/>
    <w:rsid w:val="00DF708F"/>
    <w:rsid w:val="00DF7128"/>
    <w:rsid w:val="00E44EB5"/>
    <w:rsid w:val="00E60A86"/>
    <w:rsid w:val="00E66F82"/>
    <w:rsid w:val="00E72AAC"/>
    <w:rsid w:val="00E90CBC"/>
    <w:rsid w:val="00ED703E"/>
    <w:rsid w:val="00F0723E"/>
    <w:rsid w:val="00F61927"/>
    <w:rsid w:val="00F82E6F"/>
    <w:rsid w:val="00F964E9"/>
    <w:rsid w:val="00FC3D8B"/>
    <w:rsid w:val="00FD02A4"/>
    <w:rsid w:val="0BEB33BA"/>
    <w:rsid w:val="0EFF1A92"/>
    <w:rsid w:val="10070886"/>
    <w:rsid w:val="105E0CFF"/>
    <w:rsid w:val="239E18ED"/>
    <w:rsid w:val="2AFB0CE9"/>
    <w:rsid w:val="39FE3CA5"/>
    <w:rsid w:val="4B987BF1"/>
    <w:rsid w:val="679F1C52"/>
    <w:rsid w:val="77360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100" w:beforeAutospacing="1" w:after="100" w:afterAutospacing="1"/>
      <w:jc w:val="left"/>
    </w:pPr>
    <w:rPr>
      <w:rFonts w:ascii="Calibri" w:hAnsi="Calibri" w:eastAsia="宋体" w:cs="Times New Roman"/>
      <w:kern w:val="0"/>
      <w:sz w:val="24"/>
      <w:szCs w:val="24"/>
    </w:rPr>
  </w:style>
  <w:style w:type="character" w:styleId="6">
    <w:name w:val="Hyperlink"/>
    <w:basedOn w:val="5"/>
    <w:unhideWhenUsed/>
    <w:qFormat/>
    <w:uiPriority w:val="99"/>
    <w:rPr>
      <w:color w:val="0000FF" w:themeColor="hyperlink"/>
      <w:u w:val="single"/>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3"/>
    <w:semiHidden/>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1F6E7-D7CA-49A4-B9A5-F72EC7B7134A}">
  <ds:schemaRefs/>
</ds:datastoreItem>
</file>

<file path=docProps/app.xml><?xml version="1.0" encoding="utf-8"?>
<Properties xmlns="http://schemas.openxmlformats.org/officeDocument/2006/extended-properties" xmlns:vt="http://schemas.openxmlformats.org/officeDocument/2006/docPropsVTypes">
  <Template>Normal</Template>
  <Pages>8</Pages>
  <Words>489</Words>
  <Characters>2791</Characters>
  <Lines>23</Lines>
  <Paragraphs>6</Paragraphs>
  <TotalTime>80</TotalTime>
  <ScaleCrop>false</ScaleCrop>
  <LinksUpToDate>false</LinksUpToDate>
  <CharactersWithSpaces>3274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2019-03-04T06:55:00Z</dcterms:created>
  <dc:creator>Windows 用户</dc:creator>
  <cp:lastModifiedBy>长弓</cp:lastModifiedBy>
  <cp:lastPrinted>2019-03-18T05:38:00Z</cp:lastPrinted>
  <dcterms:modified xsi:type="dcterms:W3CDTF">2019-03-19T06:05:17Z</dcterms:modified>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